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67207" w:rsidRPr="005A09F5" w14:paraId="0EB9A303" w14:textId="77777777" w:rsidTr="00032119">
        <w:tc>
          <w:tcPr>
            <w:tcW w:w="9576" w:type="dxa"/>
          </w:tcPr>
          <w:p w14:paraId="612976A6" w14:textId="5D4A6E15" w:rsidR="00467207" w:rsidRPr="00894CD8" w:rsidRDefault="00894CD8" w:rsidP="00894CD8">
            <w:pPr>
              <w:jc w:val="center"/>
              <w:rPr>
                <w:rFonts w:ascii="Arial" w:hAnsi="Arial"/>
                <w:lang w:val="en-GB"/>
              </w:rPr>
            </w:pPr>
            <w:r w:rsidRPr="00317D82">
              <w:rPr>
                <w:rStyle w:val="A0"/>
                <w:rFonts w:ascii="Arial" w:hAnsi="Arial" w:cs="Arial"/>
                <w:sz w:val="22"/>
                <w:szCs w:val="22"/>
              </w:rPr>
              <w:t>Surface Energy Properties of Polymers</w:t>
            </w:r>
            <w:r w:rsidRPr="00317D82">
              <w:rPr>
                <w:rFonts w:ascii="Arial" w:hAnsi="Arial" w:cs="Arial"/>
                <w:b/>
                <w:bCs/>
                <w:color w:val="000000"/>
                <w:position w:val="84"/>
                <w:vertAlign w:val="superscript"/>
              </w:rPr>
              <w:t xml:space="preserve"> </w:t>
            </w:r>
            <w:r w:rsidRPr="00317D82">
              <w:rPr>
                <w:rStyle w:val="A0"/>
                <w:rFonts w:ascii="Arial" w:hAnsi="Arial" w:cs="Arial"/>
                <w:sz w:val="22"/>
                <w:szCs w:val="22"/>
              </w:rPr>
              <w:t xml:space="preserve">by Inverse Gas Chromatography </w:t>
            </w:r>
          </w:p>
        </w:tc>
      </w:tr>
      <w:tr w:rsidR="00467207" w:rsidRPr="005A09F5" w14:paraId="1D5D4D13" w14:textId="77777777" w:rsidTr="00032119">
        <w:tc>
          <w:tcPr>
            <w:tcW w:w="9576" w:type="dxa"/>
          </w:tcPr>
          <w:p w14:paraId="02AF625D" w14:textId="2B821C0F" w:rsidR="00972FB0" w:rsidRPr="00540675" w:rsidRDefault="00540675" w:rsidP="00894CD8">
            <w:pPr>
              <w:spacing w:line="240" w:lineRule="auto"/>
              <w:rPr>
                <w:rFonts w:ascii="Arial" w:hAnsi="Arial" w:cs="Arial"/>
                <w:vertAlign w:val="superscript"/>
              </w:rPr>
            </w:pPr>
            <w:r w:rsidRPr="00540675">
              <w:rPr>
                <w:rFonts w:ascii="Arial" w:hAnsi="Arial" w:cs="Arial"/>
              </w:rPr>
              <w:t xml:space="preserve">Nektaria Servi, </w:t>
            </w:r>
            <w:r w:rsidR="00894CD8" w:rsidRPr="00540675">
              <w:rPr>
                <w:rFonts w:ascii="Arial" w:hAnsi="Arial" w:cs="Arial"/>
              </w:rPr>
              <w:t>Sabiyah Ahmed, Majid Naderi, Daniel Burnett and Meishan Guo</w:t>
            </w:r>
          </w:p>
        </w:tc>
      </w:tr>
      <w:tr w:rsidR="00467207" w:rsidRPr="005A09F5" w14:paraId="63FBC6B0" w14:textId="77777777" w:rsidTr="00032119">
        <w:tc>
          <w:tcPr>
            <w:tcW w:w="9576" w:type="dxa"/>
          </w:tcPr>
          <w:p w14:paraId="1E6D58FE" w14:textId="0687D872" w:rsidR="00EA519D" w:rsidRPr="00894CD8" w:rsidRDefault="00894CD8" w:rsidP="00894CD8">
            <w:pPr>
              <w:jc w:val="center"/>
              <w:rPr>
                <w:rFonts w:ascii="Arial" w:hAnsi="Arial" w:cs="Arial"/>
                <w:i/>
              </w:rPr>
            </w:pPr>
            <w:r w:rsidRPr="00317D82">
              <w:rPr>
                <w:rFonts w:ascii="Arial" w:hAnsi="Arial" w:cs="Arial"/>
                <w:i/>
              </w:rPr>
              <w:t xml:space="preserve">Surface Measurement Systems Ltd., 5 </w:t>
            </w:r>
            <w:proofErr w:type="spellStart"/>
            <w:r w:rsidRPr="00317D82">
              <w:rPr>
                <w:rFonts w:ascii="Arial" w:hAnsi="Arial" w:cs="Arial"/>
                <w:i/>
              </w:rPr>
              <w:t>Wharfside</w:t>
            </w:r>
            <w:proofErr w:type="spellEnd"/>
            <w:r w:rsidRPr="00317D82">
              <w:rPr>
                <w:rFonts w:ascii="Arial" w:hAnsi="Arial" w:cs="Arial"/>
                <w:i/>
              </w:rPr>
              <w:t>, Alperton, London, UK</w:t>
            </w:r>
          </w:p>
        </w:tc>
      </w:tr>
      <w:tr w:rsidR="00467207" w:rsidRPr="005A09F5" w14:paraId="68801AA9" w14:textId="77777777" w:rsidTr="00032119">
        <w:tc>
          <w:tcPr>
            <w:tcW w:w="9576" w:type="dxa"/>
          </w:tcPr>
          <w:p w14:paraId="4D02338A" w14:textId="7F4DDEA4" w:rsidR="00EA519D" w:rsidRPr="00894CD8" w:rsidRDefault="00467207" w:rsidP="004312AA">
            <w:pPr>
              <w:pStyle w:val="Default"/>
              <w:jc w:val="both"/>
              <w:rPr>
                <w:rFonts w:ascii="Arial" w:hAnsi="Arial" w:cs="Arial"/>
                <w:sz w:val="22"/>
                <w:szCs w:val="22"/>
              </w:rPr>
            </w:pPr>
            <w:r w:rsidRPr="00C8192D">
              <w:rPr>
                <w:rFonts w:ascii="Arial" w:hAnsi="Arial"/>
                <w:b/>
              </w:rPr>
              <w:t>Background:</w:t>
            </w:r>
            <w:r w:rsidR="005162DB">
              <w:rPr>
                <w:rFonts w:ascii="Arial" w:hAnsi="Arial"/>
              </w:rPr>
              <w:t xml:space="preserve"> </w:t>
            </w:r>
            <w:proofErr w:type="spellStart"/>
            <w:r w:rsidR="00894CD8" w:rsidRPr="00317D82">
              <w:rPr>
                <w:rStyle w:val="A5"/>
                <w:rFonts w:ascii="Arial" w:hAnsi="Arial" w:cs="Arial"/>
                <w:sz w:val="22"/>
                <w:szCs w:val="22"/>
              </w:rPr>
              <w:t>Soluplus</w:t>
            </w:r>
            <w:proofErr w:type="spellEnd"/>
            <w:r w:rsidR="00894CD8" w:rsidRPr="00317D82">
              <w:rPr>
                <w:rStyle w:val="A6"/>
                <w:rFonts w:ascii="Arial" w:hAnsi="Arial" w:cs="Arial"/>
                <w:sz w:val="22"/>
                <w:szCs w:val="22"/>
              </w:rPr>
              <w:t>®,</w:t>
            </w:r>
            <w:r w:rsidR="00894CD8" w:rsidRPr="00317D82">
              <w:rPr>
                <w:rFonts w:ascii="Arial" w:hAnsi="Arial" w:cs="Arial"/>
                <w:sz w:val="22"/>
                <w:szCs w:val="22"/>
              </w:rPr>
              <w:t xml:space="preserve"> </w:t>
            </w:r>
            <w:r w:rsidR="00894CD8" w:rsidRPr="00317D82">
              <w:rPr>
                <w:rStyle w:val="A5"/>
                <w:rFonts w:ascii="Arial" w:hAnsi="Arial" w:cs="Arial"/>
                <w:sz w:val="22"/>
                <w:szCs w:val="22"/>
              </w:rPr>
              <w:t>a polymeric solubilizer comprised of polyethylene glycol, polyvinyl caprolactam and polyvinyl acetate (PEG/</w:t>
            </w:r>
            <w:proofErr w:type="spellStart"/>
            <w:r w:rsidR="00894CD8" w:rsidRPr="00317D82">
              <w:rPr>
                <w:rStyle w:val="A5"/>
                <w:rFonts w:ascii="Arial" w:hAnsi="Arial" w:cs="Arial"/>
                <w:sz w:val="22"/>
                <w:szCs w:val="22"/>
              </w:rPr>
              <w:t>PVCp</w:t>
            </w:r>
            <w:proofErr w:type="spellEnd"/>
            <w:r w:rsidR="00894CD8" w:rsidRPr="00317D82">
              <w:rPr>
                <w:rStyle w:val="A5"/>
                <w:rFonts w:ascii="Arial" w:hAnsi="Arial" w:cs="Arial"/>
                <w:sz w:val="22"/>
                <w:szCs w:val="22"/>
              </w:rPr>
              <w:t>/</w:t>
            </w:r>
            <w:proofErr w:type="spellStart"/>
            <w:r w:rsidR="00894CD8" w:rsidRPr="00317D82">
              <w:rPr>
                <w:rStyle w:val="A5"/>
                <w:rFonts w:ascii="Arial" w:hAnsi="Arial" w:cs="Arial"/>
                <w:sz w:val="22"/>
                <w:szCs w:val="22"/>
              </w:rPr>
              <w:t>PVAc</w:t>
            </w:r>
            <w:proofErr w:type="spellEnd"/>
            <w:r w:rsidR="00894CD8" w:rsidRPr="00317D82">
              <w:rPr>
                <w:rStyle w:val="A5"/>
                <w:rFonts w:ascii="Arial" w:hAnsi="Arial" w:cs="Arial"/>
                <w:sz w:val="22"/>
                <w:szCs w:val="22"/>
              </w:rPr>
              <w:t>), has been designed to enhance the solubility of poorly soluble drugs using the solid solution/dispersion approach.</w:t>
            </w:r>
            <w:r w:rsidR="00894CD8" w:rsidRPr="00317D82">
              <w:rPr>
                <w:rStyle w:val="A6"/>
                <w:rFonts w:ascii="Arial" w:hAnsi="Arial" w:cs="Arial"/>
                <w:sz w:val="22"/>
                <w:szCs w:val="22"/>
              </w:rPr>
              <w:t xml:space="preserve"> </w:t>
            </w:r>
            <w:proofErr w:type="spellStart"/>
            <w:r w:rsidR="00894CD8" w:rsidRPr="00317D82">
              <w:rPr>
                <w:rStyle w:val="A5"/>
                <w:rFonts w:ascii="Arial" w:hAnsi="Arial" w:cs="Arial"/>
                <w:sz w:val="22"/>
                <w:szCs w:val="22"/>
              </w:rPr>
              <w:t>Soluplus</w:t>
            </w:r>
            <w:proofErr w:type="spellEnd"/>
            <w:r w:rsidR="00894CD8" w:rsidRPr="00317D82">
              <w:rPr>
                <w:rStyle w:val="A5"/>
                <w:rFonts w:ascii="Arial" w:hAnsi="Arial" w:cs="Arial"/>
                <w:sz w:val="22"/>
                <w:szCs w:val="22"/>
              </w:rPr>
              <w:t xml:space="preserve"> is an amorphous graft copolymer with a low glass transition temperature (</w:t>
            </w:r>
            <w:proofErr w:type="spellStart"/>
            <w:r w:rsidR="00894CD8" w:rsidRPr="00317D82">
              <w:rPr>
                <w:rStyle w:val="A5"/>
                <w:rFonts w:ascii="Arial" w:hAnsi="Arial" w:cs="Arial"/>
                <w:sz w:val="22"/>
                <w:szCs w:val="22"/>
              </w:rPr>
              <w:t>T</w:t>
            </w:r>
            <w:r w:rsidR="00894CD8" w:rsidRPr="00317D82">
              <w:rPr>
                <w:rStyle w:val="A7"/>
                <w:rFonts w:ascii="Arial" w:hAnsi="Arial" w:cs="Arial"/>
                <w:sz w:val="22"/>
                <w:szCs w:val="22"/>
              </w:rPr>
              <w:t>g</w:t>
            </w:r>
            <w:proofErr w:type="spellEnd"/>
            <w:r w:rsidR="00894CD8" w:rsidRPr="00317D82">
              <w:rPr>
                <w:rStyle w:val="A5"/>
                <w:rFonts w:ascii="Arial" w:hAnsi="Arial" w:cs="Arial"/>
                <w:sz w:val="22"/>
                <w:szCs w:val="22"/>
              </w:rPr>
              <w:t>), low hygroscopicity and high solubility in water and organic solvents, which offers advantages over cellulose based and/or PVP based excipients by increasing the solubility of insoluble drugs in the form of solid solution/dispersion. The solubility/miscibility of polymers with drugs has been investigated by different approaches. Some of these methods require a complete understanding of the chemical structure or composition of the polymer and drug, and often lead to inaccurate results.</w:t>
            </w:r>
            <w:r w:rsidR="00894CD8" w:rsidRPr="00317D82">
              <w:rPr>
                <w:rStyle w:val="A6"/>
                <w:rFonts w:ascii="Arial" w:hAnsi="Arial" w:cs="Arial"/>
                <w:sz w:val="22"/>
                <w:szCs w:val="22"/>
              </w:rPr>
              <w:t xml:space="preserve"> </w:t>
            </w:r>
            <w:r w:rsidR="00894CD8" w:rsidRPr="00317D82">
              <w:rPr>
                <w:rStyle w:val="A5"/>
                <w:rFonts w:ascii="Arial" w:hAnsi="Arial" w:cs="Arial"/>
                <w:sz w:val="22"/>
                <w:szCs w:val="22"/>
              </w:rPr>
              <w:t xml:space="preserve">In contrast, </w:t>
            </w:r>
            <w:r w:rsidR="00540675" w:rsidRPr="00317D82">
              <w:rPr>
                <w:rStyle w:val="A5"/>
                <w:rFonts w:ascii="Arial" w:hAnsi="Arial" w:cs="Arial"/>
                <w:sz w:val="22"/>
                <w:szCs w:val="22"/>
              </w:rPr>
              <w:t xml:space="preserve">Inverse gas </w:t>
            </w:r>
            <w:proofErr w:type="gramStart"/>
            <w:r w:rsidR="00540675" w:rsidRPr="00317D82">
              <w:rPr>
                <w:rStyle w:val="A5"/>
                <w:rFonts w:ascii="Arial" w:hAnsi="Arial" w:cs="Arial"/>
                <w:sz w:val="22"/>
                <w:szCs w:val="22"/>
              </w:rPr>
              <w:t xml:space="preserve">chromatography </w:t>
            </w:r>
            <w:r w:rsidR="00540675">
              <w:rPr>
                <w:rStyle w:val="A5"/>
                <w:rFonts w:ascii="Arial" w:hAnsi="Arial" w:cs="Arial"/>
                <w:sz w:val="22"/>
                <w:szCs w:val="22"/>
              </w:rPr>
              <w:t xml:space="preserve"> (</w:t>
            </w:r>
            <w:proofErr w:type="gramEnd"/>
            <w:r w:rsidR="00894CD8" w:rsidRPr="00317D82">
              <w:rPr>
                <w:rStyle w:val="A5"/>
                <w:rFonts w:ascii="Arial" w:hAnsi="Arial" w:cs="Arial"/>
                <w:sz w:val="22"/>
                <w:szCs w:val="22"/>
              </w:rPr>
              <w:t>IGC</w:t>
            </w:r>
            <w:r w:rsidR="00540675">
              <w:rPr>
                <w:rStyle w:val="A5"/>
                <w:rFonts w:ascii="Arial" w:hAnsi="Arial" w:cs="Arial"/>
                <w:sz w:val="22"/>
                <w:szCs w:val="22"/>
              </w:rPr>
              <w:t>)</w:t>
            </w:r>
            <w:r w:rsidR="00894CD8" w:rsidRPr="00317D82">
              <w:rPr>
                <w:rStyle w:val="A5"/>
                <w:rFonts w:ascii="Arial" w:hAnsi="Arial" w:cs="Arial"/>
                <w:sz w:val="22"/>
                <w:szCs w:val="22"/>
              </w:rPr>
              <w:t xml:space="preserve"> provides accurate values of solubility parameters without requiring the polymer structure or composition. Inverse gas chromatography was used to examine surface energy properties, including dispersive surface energy, specific surface energy, and free energy of desorption for several polar solvents. In addition, solubility parameters of </w:t>
            </w:r>
            <w:proofErr w:type="spellStart"/>
            <w:r w:rsidR="00894CD8" w:rsidRPr="00317D82">
              <w:rPr>
                <w:rStyle w:val="A5"/>
                <w:rFonts w:ascii="Arial" w:hAnsi="Arial" w:cs="Arial"/>
                <w:sz w:val="22"/>
                <w:szCs w:val="22"/>
              </w:rPr>
              <w:t>Soluplus</w:t>
            </w:r>
            <w:proofErr w:type="spellEnd"/>
            <w:r w:rsidR="00894CD8" w:rsidRPr="00317D82">
              <w:rPr>
                <w:rStyle w:val="A5"/>
                <w:rFonts w:ascii="Arial" w:hAnsi="Arial" w:cs="Arial"/>
                <w:sz w:val="22"/>
                <w:szCs w:val="22"/>
              </w:rPr>
              <w:t xml:space="preserve"> and the extrudate with carbamazepine as a model Class II drug were determined.</w:t>
            </w:r>
          </w:p>
        </w:tc>
      </w:tr>
      <w:tr w:rsidR="00467207" w:rsidRPr="005A09F5" w14:paraId="291DAA53" w14:textId="77777777" w:rsidTr="00032119">
        <w:tc>
          <w:tcPr>
            <w:tcW w:w="9576" w:type="dxa"/>
          </w:tcPr>
          <w:p w14:paraId="6BBB76DA" w14:textId="0C954852" w:rsidR="004312AA" w:rsidRPr="004312AA" w:rsidRDefault="00467207" w:rsidP="004312AA">
            <w:pPr>
              <w:spacing w:line="240" w:lineRule="auto"/>
              <w:jc w:val="both"/>
              <w:rPr>
                <w:rFonts w:ascii="Arial" w:hAnsi="Arial"/>
                <w:lang w:val="en-GB"/>
              </w:rPr>
            </w:pPr>
            <w:r w:rsidRPr="00C8192D">
              <w:rPr>
                <w:rFonts w:ascii="Arial" w:hAnsi="Arial"/>
                <w:b/>
              </w:rPr>
              <w:t>Methods:</w:t>
            </w:r>
            <w:r w:rsidRPr="00C8192D">
              <w:rPr>
                <w:rFonts w:ascii="Arial" w:hAnsi="Arial"/>
              </w:rPr>
              <w:t xml:space="preserve"> </w:t>
            </w:r>
            <w:proofErr w:type="spellStart"/>
            <w:r w:rsidR="004312AA" w:rsidRPr="004312AA">
              <w:rPr>
                <w:rFonts w:ascii="Arial" w:hAnsi="Arial"/>
                <w:lang w:val="en-GB"/>
              </w:rPr>
              <w:t>Soluplus</w:t>
            </w:r>
            <w:proofErr w:type="spellEnd"/>
            <w:r w:rsidR="004312AA" w:rsidRPr="004312AA">
              <w:rPr>
                <w:rFonts w:ascii="Arial" w:hAnsi="Arial"/>
                <w:lang w:val="en-GB"/>
              </w:rPr>
              <w:t xml:space="preserve"> extrudate with carbamazepine (CBZ) was prepared on a </w:t>
            </w:r>
            <w:proofErr w:type="spellStart"/>
            <w:r w:rsidR="004312AA" w:rsidRPr="004312AA">
              <w:rPr>
                <w:rFonts w:ascii="Arial" w:hAnsi="Arial"/>
                <w:lang w:val="en-GB"/>
              </w:rPr>
              <w:t>Polylab</w:t>
            </w:r>
            <w:proofErr w:type="spellEnd"/>
            <w:r w:rsidR="004312AA" w:rsidRPr="004312AA">
              <w:rPr>
                <w:rFonts w:ascii="Arial" w:hAnsi="Arial"/>
                <w:lang w:val="en-GB"/>
              </w:rPr>
              <w:t xml:space="preserve"> co-rotating twin screw extruder. IGC measurements were carried out on a surface energy analyser (SMS-</w:t>
            </w:r>
            <w:proofErr w:type="spellStart"/>
            <w:r w:rsidR="004312AA" w:rsidRPr="004312AA">
              <w:rPr>
                <w:rFonts w:ascii="Arial" w:hAnsi="Arial"/>
                <w:lang w:val="en-GB"/>
              </w:rPr>
              <w:t>iGC</w:t>
            </w:r>
            <w:proofErr w:type="spellEnd"/>
            <w:r w:rsidR="004312AA" w:rsidRPr="004312AA">
              <w:rPr>
                <w:rFonts w:ascii="Arial" w:hAnsi="Arial"/>
                <w:lang w:val="en-GB"/>
              </w:rPr>
              <w:t xml:space="preserve">). The measurements were carried out above the </w:t>
            </w:r>
            <w:proofErr w:type="spellStart"/>
            <w:r w:rsidR="004312AA" w:rsidRPr="004312AA">
              <w:rPr>
                <w:rFonts w:ascii="Arial" w:hAnsi="Arial"/>
                <w:lang w:val="en-GB"/>
              </w:rPr>
              <w:t>Tg</w:t>
            </w:r>
            <w:proofErr w:type="spellEnd"/>
            <w:r w:rsidR="004312AA" w:rsidRPr="004312AA">
              <w:rPr>
                <w:rFonts w:ascii="Arial" w:hAnsi="Arial"/>
                <w:lang w:val="en-GB"/>
              </w:rPr>
              <w:t xml:space="preserve"> of </w:t>
            </w:r>
            <w:proofErr w:type="spellStart"/>
            <w:r w:rsidR="004312AA" w:rsidRPr="004312AA">
              <w:rPr>
                <w:rFonts w:ascii="Arial" w:hAnsi="Arial"/>
                <w:lang w:val="en-GB"/>
              </w:rPr>
              <w:t>Soluplus</w:t>
            </w:r>
            <w:proofErr w:type="spellEnd"/>
            <w:r w:rsidR="004312AA" w:rsidRPr="004312AA">
              <w:rPr>
                <w:rFonts w:ascii="Arial" w:hAnsi="Arial"/>
                <w:lang w:val="en-GB"/>
              </w:rPr>
              <w:t xml:space="preserve"> and the solid solution.</w:t>
            </w:r>
          </w:p>
          <w:p w14:paraId="7C8112C7" w14:textId="77777777" w:rsidR="00EA519D" w:rsidRDefault="000C6EE4" w:rsidP="004312AA">
            <w:pPr>
              <w:spacing w:line="240" w:lineRule="auto"/>
              <w:jc w:val="both"/>
              <w:rPr>
                <w:rFonts w:ascii="Arial" w:hAnsi="Arial"/>
                <w:lang w:val="en-GB"/>
              </w:rPr>
            </w:pPr>
            <w:r w:rsidRPr="000C6EE4">
              <w:rPr>
                <w:rFonts w:ascii="Arial" w:hAnsi="Arial"/>
                <w:lang w:val="en-GB"/>
              </w:rPr>
              <w:t>Surface energy experiments were performed at 30°C, 10 ml/minute flow rate, 0% relative humidity, and 0.04 P/Po injection concentration. Dichloromethane and ethyl acetate were used to calculate the specific surface energy using the Good-van Oss approach.</w:t>
            </w:r>
          </w:p>
          <w:p w14:paraId="158BA3F5" w14:textId="419D4F70" w:rsidR="004312AA" w:rsidRPr="004312AA" w:rsidRDefault="004312AA" w:rsidP="004312AA">
            <w:pPr>
              <w:spacing w:line="240" w:lineRule="auto"/>
              <w:jc w:val="both"/>
              <w:rPr>
                <w:rFonts w:ascii="Arial" w:hAnsi="Arial" w:cs="Arial"/>
              </w:rPr>
            </w:pPr>
            <w:r w:rsidRPr="004312AA">
              <w:rPr>
                <w:rFonts w:ascii="Arial" w:hAnsi="Arial" w:cs="Arial"/>
              </w:rPr>
              <w:t>Solubility parameter e</w:t>
            </w:r>
            <w:r w:rsidRPr="004312AA">
              <w:rPr>
                <w:rFonts w:ascii="Arial" w:hAnsi="Arial" w:cs="Arial"/>
              </w:rPr>
              <w:t xml:space="preserve">xperiments were performed at 60°C, 5 ml/minute flow rate, 0% relative humidity and 0.5 P/Po injection concentrations using undecane, </w:t>
            </w:r>
            <w:proofErr w:type="spellStart"/>
            <w:r w:rsidRPr="004312AA">
              <w:rPr>
                <w:rFonts w:ascii="Arial" w:hAnsi="Arial" w:cs="Arial"/>
              </w:rPr>
              <w:t>decane</w:t>
            </w:r>
            <w:proofErr w:type="spellEnd"/>
            <w:r w:rsidRPr="004312AA">
              <w:rPr>
                <w:rFonts w:ascii="Arial" w:hAnsi="Arial" w:cs="Arial"/>
              </w:rPr>
              <w:t xml:space="preserve">, nonane, octane, dichloromethane, acetonitrile, acetone, ethyl acetate, and </w:t>
            </w:r>
            <w:proofErr w:type="spellStart"/>
            <w:proofErr w:type="gramStart"/>
            <w:r w:rsidRPr="004312AA">
              <w:rPr>
                <w:rFonts w:ascii="Arial" w:hAnsi="Arial" w:cs="Arial"/>
              </w:rPr>
              <w:t>ethanol.The</w:t>
            </w:r>
            <w:proofErr w:type="spellEnd"/>
            <w:proofErr w:type="gramEnd"/>
            <w:r w:rsidRPr="004312AA">
              <w:rPr>
                <w:rFonts w:ascii="Arial" w:hAnsi="Arial" w:cs="Arial"/>
              </w:rPr>
              <w:t xml:space="preserve"> determination of the solubility parameter is based on the solution theory by Hildebrand and </w:t>
            </w:r>
            <w:proofErr w:type="spellStart"/>
            <w:r w:rsidRPr="004312AA">
              <w:rPr>
                <w:rFonts w:ascii="Arial" w:hAnsi="Arial" w:cs="Arial"/>
              </w:rPr>
              <w:t>Scatchard</w:t>
            </w:r>
            <w:proofErr w:type="spellEnd"/>
            <w:r w:rsidRPr="004312AA">
              <w:rPr>
                <w:rFonts w:ascii="Arial" w:hAnsi="Arial" w:cs="Arial"/>
              </w:rPr>
              <w:t xml:space="preserve"> and applied to IGC according to the Price and </w:t>
            </w:r>
            <w:proofErr w:type="spellStart"/>
            <w:r w:rsidRPr="004312AA">
              <w:rPr>
                <w:rFonts w:ascii="Arial" w:hAnsi="Arial" w:cs="Arial"/>
              </w:rPr>
              <w:t>Guillet</w:t>
            </w:r>
            <w:proofErr w:type="spellEnd"/>
            <w:r w:rsidRPr="004312AA">
              <w:rPr>
                <w:rFonts w:ascii="Arial" w:hAnsi="Arial" w:cs="Arial"/>
              </w:rPr>
              <w:t xml:space="preserve"> equation</w:t>
            </w:r>
            <w:r>
              <w:rPr>
                <w:rFonts w:ascii="Arial" w:hAnsi="Arial" w:cs="Arial"/>
              </w:rPr>
              <w:t>.</w:t>
            </w:r>
          </w:p>
        </w:tc>
      </w:tr>
      <w:tr w:rsidR="00467207" w:rsidRPr="005A09F5" w14:paraId="3489F48C" w14:textId="77777777" w:rsidTr="00032119">
        <w:tc>
          <w:tcPr>
            <w:tcW w:w="9576" w:type="dxa"/>
          </w:tcPr>
          <w:p w14:paraId="577FF96F" w14:textId="3BF5D8FF" w:rsidR="00EA519D" w:rsidRPr="000C6EE4" w:rsidRDefault="00467207" w:rsidP="004312AA">
            <w:pPr>
              <w:spacing w:line="240" w:lineRule="auto"/>
              <w:jc w:val="both"/>
              <w:rPr>
                <w:rFonts w:ascii="Arial" w:hAnsi="Arial"/>
                <w:b/>
              </w:rPr>
            </w:pPr>
            <w:r w:rsidRPr="000C6EE4">
              <w:rPr>
                <w:rFonts w:ascii="Arial" w:hAnsi="Arial"/>
                <w:b/>
              </w:rPr>
              <w:t>Results</w:t>
            </w:r>
            <w:r w:rsidR="000C6EE4" w:rsidRPr="000C6EE4">
              <w:rPr>
                <w:rFonts w:ascii="Arial" w:hAnsi="Arial"/>
                <w:b/>
              </w:rPr>
              <w:t xml:space="preserve">: </w:t>
            </w:r>
            <w:proofErr w:type="spellStart"/>
            <w:r w:rsidR="000C6EE4" w:rsidRPr="000C6EE4">
              <w:rPr>
                <w:rFonts w:ascii="Arial" w:hAnsi="Arial"/>
                <w:bCs/>
                <w:lang w:val="en-GB"/>
              </w:rPr>
              <w:t>Soluplus</w:t>
            </w:r>
            <w:proofErr w:type="spellEnd"/>
            <w:r w:rsidR="000C6EE4" w:rsidRPr="000C6EE4">
              <w:rPr>
                <w:rFonts w:ascii="Arial" w:hAnsi="Arial"/>
                <w:bCs/>
                <w:lang w:val="en-GB"/>
              </w:rPr>
              <w:t xml:space="preserve"> and </w:t>
            </w:r>
            <w:proofErr w:type="spellStart"/>
            <w:r w:rsidR="000C6EE4" w:rsidRPr="000C6EE4">
              <w:rPr>
                <w:rFonts w:ascii="Arial" w:hAnsi="Arial"/>
                <w:bCs/>
                <w:lang w:val="en-GB"/>
              </w:rPr>
              <w:t>Kollidon</w:t>
            </w:r>
            <w:proofErr w:type="spellEnd"/>
            <w:r w:rsidR="000C6EE4" w:rsidRPr="000C6EE4">
              <w:rPr>
                <w:rFonts w:ascii="Arial" w:hAnsi="Arial"/>
                <w:bCs/>
                <w:lang w:val="en-GB"/>
              </w:rPr>
              <w:t xml:space="preserve"> VA64 have lower surface energies, whereas, Carbamazepine had the highest dispersive energy, due to strong interactions. Extrudate w/CBZ and </w:t>
            </w:r>
            <w:proofErr w:type="spellStart"/>
            <w:r w:rsidR="000C6EE4" w:rsidRPr="000C6EE4">
              <w:rPr>
                <w:rFonts w:ascii="Arial" w:hAnsi="Arial"/>
                <w:bCs/>
                <w:lang w:val="en-GB"/>
              </w:rPr>
              <w:t>Soluplus</w:t>
            </w:r>
            <w:proofErr w:type="spellEnd"/>
            <w:r w:rsidR="000C6EE4" w:rsidRPr="000C6EE4">
              <w:rPr>
                <w:rFonts w:ascii="Arial" w:hAnsi="Arial"/>
                <w:bCs/>
                <w:lang w:val="en-GB"/>
              </w:rPr>
              <w:t xml:space="preserve"> behaved similarly, indicating that CBZ was completely dispersed in the polymer matrix, leaving no exposed CBZ on the surface of the extrudate.</w:t>
            </w:r>
          </w:p>
          <w:p w14:paraId="721BEE18" w14:textId="405726A9" w:rsidR="000C6EE4" w:rsidRPr="000C6EE4" w:rsidRDefault="000C6EE4" w:rsidP="004312AA">
            <w:pPr>
              <w:spacing w:line="240" w:lineRule="auto"/>
              <w:jc w:val="both"/>
              <w:rPr>
                <w:rFonts w:ascii="Arial" w:hAnsi="Arial"/>
                <w:bCs/>
                <w:lang w:val="en-GB"/>
              </w:rPr>
            </w:pPr>
            <w:proofErr w:type="spellStart"/>
            <w:r w:rsidRPr="000C6EE4">
              <w:rPr>
                <w:rFonts w:ascii="Arial" w:hAnsi="Arial"/>
                <w:bCs/>
              </w:rPr>
              <w:t>Soluplus</w:t>
            </w:r>
            <w:proofErr w:type="spellEnd"/>
            <w:r w:rsidRPr="000C6EE4">
              <w:rPr>
                <w:rFonts w:ascii="Arial" w:hAnsi="Arial"/>
                <w:bCs/>
              </w:rPr>
              <w:t xml:space="preserve"> and Carbamazepine showed different results </w:t>
            </w:r>
            <w:proofErr w:type="gramStart"/>
            <w:r w:rsidRPr="000C6EE4">
              <w:rPr>
                <w:rFonts w:ascii="Arial" w:hAnsi="Arial"/>
                <w:bCs/>
              </w:rPr>
              <w:t>in particular with</w:t>
            </w:r>
            <w:proofErr w:type="gramEnd"/>
            <w:r w:rsidRPr="000C6EE4">
              <w:rPr>
                <w:rFonts w:ascii="Arial" w:hAnsi="Arial"/>
                <w:bCs/>
              </w:rPr>
              <w:t xml:space="preserve"> acetonitrile. However, </w:t>
            </w:r>
            <w:proofErr w:type="spellStart"/>
            <w:r w:rsidRPr="000C6EE4">
              <w:rPr>
                <w:rFonts w:ascii="Arial" w:hAnsi="Arial"/>
                <w:bCs/>
              </w:rPr>
              <w:t>Soluplus</w:t>
            </w:r>
            <w:proofErr w:type="spellEnd"/>
            <w:r w:rsidRPr="000C6EE4">
              <w:rPr>
                <w:rFonts w:ascii="Arial" w:hAnsi="Arial"/>
                <w:bCs/>
              </w:rPr>
              <w:t xml:space="preserve"> and the Extrudate w/CBZ showed similar values for all polar probes. This suggests that the CBZ at 15 </w:t>
            </w:r>
            <w:proofErr w:type="spellStart"/>
            <w:r w:rsidRPr="000C6EE4">
              <w:rPr>
                <w:rFonts w:ascii="Arial" w:hAnsi="Arial"/>
                <w:bCs/>
              </w:rPr>
              <w:t>wt</w:t>
            </w:r>
            <w:proofErr w:type="spellEnd"/>
            <w:r w:rsidRPr="000C6EE4">
              <w:rPr>
                <w:rFonts w:ascii="Arial" w:hAnsi="Arial"/>
                <w:bCs/>
              </w:rPr>
              <w:t xml:space="preserve">% in the extrudate is completely dispersed in the polymer matrix. </w:t>
            </w:r>
            <w:proofErr w:type="spellStart"/>
            <w:r w:rsidRPr="000C6EE4">
              <w:rPr>
                <w:rFonts w:ascii="Arial" w:hAnsi="Arial"/>
                <w:bCs/>
              </w:rPr>
              <w:t>Kollidon</w:t>
            </w:r>
            <w:proofErr w:type="spellEnd"/>
            <w:r w:rsidRPr="000C6EE4">
              <w:rPr>
                <w:rFonts w:ascii="Arial" w:hAnsi="Arial"/>
                <w:bCs/>
              </w:rPr>
              <w:t xml:space="preserve"> VA64 and </w:t>
            </w:r>
            <w:proofErr w:type="spellStart"/>
            <w:r w:rsidRPr="000C6EE4">
              <w:rPr>
                <w:rFonts w:ascii="Arial" w:hAnsi="Arial"/>
                <w:bCs/>
              </w:rPr>
              <w:t>Soluplus</w:t>
            </w:r>
            <w:proofErr w:type="spellEnd"/>
            <w:r w:rsidRPr="000C6EE4">
              <w:rPr>
                <w:rFonts w:ascii="Arial" w:hAnsi="Arial"/>
                <w:bCs/>
              </w:rPr>
              <w:t xml:space="preserve"> show vastly different behavior, indicating different dominant surface groups for these two samples</w:t>
            </w:r>
            <w:r>
              <w:rPr>
                <w:rFonts w:ascii="Arial" w:hAnsi="Arial"/>
                <w:bCs/>
              </w:rPr>
              <w:t>.</w:t>
            </w:r>
          </w:p>
        </w:tc>
      </w:tr>
      <w:tr w:rsidR="00467207" w:rsidRPr="005A09F5" w14:paraId="2083C688" w14:textId="77777777" w:rsidTr="00032119">
        <w:tc>
          <w:tcPr>
            <w:tcW w:w="9576" w:type="dxa"/>
          </w:tcPr>
          <w:p w14:paraId="2B777301" w14:textId="1C07AE54" w:rsidR="00467207" w:rsidRPr="000C6EE4" w:rsidRDefault="00467207" w:rsidP="004312AA">
            <w:pPr>
              <w:jc w:val="both"/>
              <w:rPr>
                <w:rFonts w:ascii="Arial" w:hAnsi="Arial"/>
                <w:lang w:val="en-GB"/>
              </w:rPr>
            </w:pPr>
            <w:r w:rsidRPr="00C8192D">
              <w:rPr>
                <w:rFonts w:ascii="Arial" w:hAnsi="Arial"/>
                <w:b/>
              </w:rPr>
              <w:t>Conclusions:</w:t>
            </w:r>
            <w:r w:rsidR="00F710AD">
              <w:rPr>
                <w:rFonts w:ascii="Arial" w:hAnsi="Arial"/>
              </w:rPr>
              <w:t xml:space="preserve"> </w:t>
            </w:r>
            <w:r w:rsidR="004312AA" w:rsidRPr="00317D82">
              <w:rPr>
                <w:rStyle w:val="A5"/>
                <w:rFonts w:ascii="Arial" w:hAnsi="Arial" w:cs="Arial"/>
                <w:sz w:val="22"/>
                <w:szCs w:val="22"/>
              </w:rPr>
              <w:t>Inverse gas chromatography</w:t>
            </w:r>
            <w:r w:rsidR="004312AA">
              <w:rPr>
                <w:rStyle w:val="A5"/>
                <w:rFonts w:ascii="Arial" w:hAnsi="Arial" w:cs="Arial"/>
                <w:sz w:val="22"/>
                <w:szCs w:val="22"/>
              </w:rPr>
              <w:t xml:space="preserve"> </w:t>
            </w:r>
            <w:r w:rsidR="000C6EE4" w:rsidRPr="000C6EE4">
              <w:rPr>
                <w:rFonts w:ascii="Arial" w:hAnsi="Arial" w:cs="Arial"/>
              </w:rPr>
              <w:t xml:space="preserve">is a powerful technique to measure the surface properties of </w:t>
            </w:r>
            <w:r w:rsidR="00A65203">
              <w:rPr>
                <w:rFonts w:ascii="Arial" w:hAnsi="Arial" w:cs="Arial"/>
              </w:rPr>
              <w:t>d</w:t>
            </w:r>
            <w:r w:rsidR="00A65203">
              <w:t>rugs</w:t>
            </w:r>
            <w:r w:rsidR="000C6EE4" w:rsidRPr="000C6EE4">
              <w:rPr>
                <w:rFonts w:ascii="Arial" w:hAnsi="Arial" w:cs="Arial"/>
              </w:rPr>
              <w:t xml:space="preserve"> and excipients in the amorphous state.</w:t>
            </w:r>
            <w:r w:rsidR="000C6EE4" w:rsidRPr="004312AA">
              <w:rPr>
                <w:rFonts w:ascii="Arial" w:hAnsi="Arial" w:cs="Arial"/>
              </w:rPr>
              <w:t xml:space="preserve"> </w:t>
            </w:r>
            <w:r w:rsidR="000C6EE4" w:rsidRPr="000C6EE4">
              <w:rPr>
                <w:rFonts w:ascii="Arial" w:hAnsi="Arial" w:cs="Arial"/>
              </w:rPr>
              <w:t>IGC</w:t>
            </w:r>
            <w:r w:rsidR="000C6EE4" w:rsidRPr="004312AA">
              <w:rPr>
                <w:rFonts w:ascii="Arial" w:hAnsi="Arial" w:cs="Arial"/>
              </w:rPr>
              <w:t xml:space="preserve"> </w:t>
            </w:r>
            <w:r w:rsidR="000C6EE4" w:rsidRPr="000C6EE4">
              <w:rPr>
                <w:rFonts w:ascii="Arial" w:hAnsi="Arial" w:cs="Arial"/>
              </w:rPr>
              <w:t>data suggests that CBZ is molecularly dispersed in the extrudate.</w:t>
            </w:r>
            <w:r w:rsidR="000C6EE4" w:rsidRPr="000C6EE4">
              <w:rPr>
                <w:rFonts w:ascii="Arial" w:hAnsi="Arial"/>
              </w:rPr>
              <w:t xml:space="preserve">  </w:t>
            </w:r>
          </w:p>
        </w:tc>
      </w:tr>
    </w:tbl>
    <w:p w14:paraId="7A6408B9" w14:textId="77777777" w:rsidR="002A6B96" w:rsidRDefault="002A6B96" w:rsidP="00467207">
      <w:pPr>
        <w:rPr>
          <w:rFonts w:ascii="Arial" w:hAnsi="Arial" w:cs="Arial"/>
        </w:rPr>
      </w:pPr>
    </w:p>
    <w:sectPr w:rsidR="002A6B96" w:rsidSect="002A6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34C"/>
    <w:multiLevelType w:val="hybridMultilevel"/>
    <w:tmpl w:val="F9F0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70E9A"/>
    <w:multiLevelType w:val="hybridMultilevel"/>
    <w:tmpl w:val="9A764164"/>
    <w:lvl w:ilvl="0" w:tplc="FB34A2AC">
      <w:start w:val="1"/>
      <w:numFmt w:val="bullet"/>
      <w:lvlText w:val="•"/>
      <w:lvlJc w:val="left"/>
      <w:pPr>
        <w:tabs>
          <w:tab w:val="num" w:pos="720"/>
        </w:tabs>
        <w:ind w:left="720" w:hanging="360"/>
      </w:pPr>
      <w:rPr>
        <w:rFonts w:ascii="Arial" w:hAnsi="Arial" w:hint="default"/>
      </w:rPr>
    </w:lvl>
    <w:lvl w:ilvl="1" w:tplc="1286FB80" w:tentative="1">
      <w:start w:val="1"/>
      <w:numFmt w:val="bullet"/>
      <w:lvlText w:val="•"/>
      <w:lvlJc w:val="left"/>
      <w:pPr>
        <w:tabs>
          <w:tab w:val="num" w:pos="1440"/>
        </w:tabs>
        <w:ind w:left="1440" w:hanging="360"/>
      </w:pPr>
      <w:rPr>
        <w:rFonts w:ascii="Arial" w:hAnsi="Arial" w:hint="default"/>
      </w:rPr>
    </w:lvl>
    <w:lvl w:ilvl="2" w:tplc="25CC7F80" w:tentative="1">
      <w:start w:val="1"/>
      <w:numFmt w:val="bullet"/>
      <w:lvlText w:val="•"/>
      <w:lvlJc w:val="left"/>
      <w:pPr>
        <w:tabs>
          <w:tab w:val="num" w:pos="2160"/>
        </w:tabs>
        <w:ind w:left="2160" w:hanging="360"/>
      </w:pPr>
      <w:rPr>
        <w:rFonts w:ascii="Arial" w:hAnsi="Arial" w:hint="default"/>
      </w:rPr>
    </w:lvl>
    <w:lvl w:ilvl="3" w:tplc="E6140CD6" w:tentative="1">
      <w:start w:val="1"/>
      <w:numFmt w:val="bullet"/>
      <w:lvlText w:val="•"/>
      <w:lvlJc w:val="left"/>
      <w:pPr>
        <w:tabs>
          <w:tab w:val="num" w:pos="2880"/>
        </w:tabs>
        <w:ind w:left="2880" w:hanging="360"/>
      </w:pPr>
      <w:rPr>
        <w:rFonts w:ascii="Arial" w:hAnsi="Arial" w:hint="default"/>
      </w:rPr>
    </w:lvl>
    <w:lvl w:ilvl="4" w:tplc="C082F460" w:tentative="1">
      <w:start w:val="1"/>
      <w:numFmt w:val="bullet"/>
      <w:lvlText w:val="•"/>
      <w:lvlJc w:val="left"/>
      <w:pPr>
        <w:tabs>
          <w:tab w:val="num" w:pos="3600"/>
        </w:tabs>
        <w:ind w:left="3600" w:hanging="360"/>
      </w:pPr>
      <w:rPr>
        <w:rFonts w:ascii="Arial" w:hAnsi="Arial" w:hint="default"/>
      </w:rPr>
    </w:lvl>
    <w:lvl w:ilvl="5" w:tplc="AF20FA56" w:tentative="1">
      <w:start w:val="1"/>
      <w:numFmt w:val="bullet"/>
      <w:lvlText w:val="•"/>
      <w:lvlJc w:val="left"/>
      <w:pPr>
        <w:tabs>
          <w:tab w:val="num" w:pos="4320"/>
        </w:tabs>
        <w:ind w:left="4320" w:hanging="360"/>
      </w:pPr>
      <w:rPr>
        <w:rFonts w:ascii="Arial" w:hAnsi="Arial" w:hint="default"/>
      </w:rPr>
    </w:lvl>
    <w:lvl w:ilvl="6" w:tplc="3CA6F4B8" w:tentative="1">
      <w:start w:val="1"/>
      <w:numFmt w:val="bullet"/>
      <w:lvlText w:val="•"/>
      <w:lvlJc w:val="left"/>
      <w:pPr>
        <w:tabs>
          <w:tab w:val="num" w:pos="5040"/>
        </w:tabs>
        <w:ind w:left="5040" w:hanging="360"/>
      </w:pPr>
      <w:rPr>
        <w:rFonts w:ascii="Arial" w:hAnsi="Arial" w:hint="default"/>
      </w:rPr>
    </w:lvl>
    <w:lvl w:ilvl="7" w:tplc="C4989D56" w:tentative="1">
      <w:start w:val="1"/>
      <w:numFmt w:val="bullet"/>
      <w:lvlText w:val="•"/>
      <w:lvlJc w:val="left"/>
      <w:pPr>
        <w:tabs>
          <w:tab w:val="num" w:pos="5760"/>
        </w:tabs>
        <w:ind w:left="5760" w:hanging="360"/>
      </w:pPr>
      <w:rPr>
        <w:rFonts w:ascii="Arial" w:hAnsi="Arial" w:hint="default"/>
      </w:rPr>
    </w:lvl>
    <w:lvl w:ilvl="8" w:tplc="8B384ABA" w:tentative="1">
      <w:start w:val="1"/>
      <w:numFmt w:val="bullet"/>
      <w:lvlText w:val="•"/>
      <w:lvlJc w:val="left"/>
      <w:pPr>
        <w:tabs>
          <w:tab w:val="num" w:pos="6480"/>
        </w:tabs>
        <w:ind w:left="6480" w:hanging="360"/>
      </w:pPr>
      <w:rPr>
        <w:rFonts w:ascii="Arial" w:hAnsi="Arial" w:hint="default"/>
      </w:rPr>
    </w:lvl>
  </w:abstractNum>
  <w:num w:numId="1" w16cid:durableId="1213469673">
    <w:abstractNumId w:val="0"/>
  </w:num>
  <w:num w:numId="2" w16cid:durableId="468479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07"/>
    <w:rsid w:val="00000031"/>
    <w:rsid w:val="00054457"/>
    <w:rsid w:val="000627A6"/>
    <w:rsid w:val="000C6EE4"/>
    <w:rsid w:val="00174437"/>
    <w:rsid w:val="001939AF"/>
    <w:rsid w:val="00197EC0"/>
    <w:rsid w:val="001A6B42"/>
    <w:rsid w:val="002569B1"/>
    <w:rsid w:val="002A6B96"/>
    <w:rsid w:val="002C4540"/>
    <w:rsid w:val="00374966"/>
    <w:rsid w:val="00381602"/>
    <w:rsid w:val="003A7B6A"/>
    <w:rsid w:val="003D0A78"/>
    <w:rsid w:val="003E6DEF"/>
    <w:rsid w:val="004312AA"/>
    <w:rsid w:val="00460ABA"/>
    <w:rsid w:val="00467207"/>
    <w:rsid w:val="004B18C6"/>
    <w:rsid w:val="004D7D60"/>
    <w:rsid w:val="005162DB"/>
    <w:rsid w:val="005301C0"/>
    <w:rsid w:val="00540675"/>
    <w:rsid w:val="005556FD"/>
    <w:rsid w:val="005C3469"/>
    <w:rsid w:val="00686768"/>
    <w:rsid w:val="00717CE7"/>
    <w:rsid w:val="0073272B"/>
    <w:rsid w:val="00770BAE"/>
    <w:rsid w:val="00791851"/>
    <w:rsid w:val="00801C54"/>
    <w:rsid w:val="008912D0"/>
    <w:rsid w:val="00894CD8"/>
    <w:rsid w:val="008C715D"/>
    <w:rsid w:val="00972FB0"/>
    <w:rsid w:val="009B7EC2"/>
    <w:rsid w:val="00A34DB9"/>
    <w:rsid w:val="00A65203"/>
    <w:rsid w:val="00AB0613"/>
    <w:rsid w:val="00AC1A57"/>
    <w:rsid w:val="00AE77F8"/>
    <w:rsid w:val="00B053D3"/>
    <w:rsid w:val="00B223BC"/>
    <w:rsid w:val="00B852B0"/>
    <w:rsid w:val="00BA1BF0"/>
    <w:rsid w:val="00C8087A"/>
    <w:rsid w:val="00D16D0D"/>
    <w:rsid w:val="00D2501D"/>
    <w:rsid w:val="00D72B3E"/>
    <w:rsid w:val="00D96D21"/>
    <w:rsid w:val="00E20280"/>
    <w:rsid w:val="00E84BD7"/>
    <w:rsid w:val="00E94B41"/>
    <w:rsid w:val="00EA519D"/>
    <w:rsid w:val="00EE19A7"/>
    <w:rsid w:val="00EF49C5"/>
    <w:rsid w:val="00F44271"/>
    <w:rsid w:val="00F710AD"/>
    <w:rsid w:val="00FE0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849D4"/>
  <w15:docId w15:val="{A2F81D47-72E9-0644-8CD3-05CD1C28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36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07"/>
    <w:pPr>
      <w:spacing w:line="276" w:lineRule="auto"/>
      <w:ind w:firstLine="0"/>
      <w:jc w:val="left"/>
    </w:pPr>
    <w:rPr>
      <w:rFonts w:ascii="Calibri" w:eastAsia="Calibri"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B0"/>
    <w:pPr>
      <w:ind w:left="720"/>
      <w:contextualSpacing/>
    </w:pPr>
  </w:style>
  <w:style w:type="character" w:customStyle="1" w:styleId="A0">
    <w:name w:val="A0"/>
    <w:uiPriority w:val="99"/>
    <w:rsid w:val="00894CD8"/>
    <w:rPr>
      <w:rFonts w:cs="HelveticaNeueLT Std"/>
      <w:b/>
      <w:bCs/>
      <w:color w:val="000000"/>
      <w:sz w:val="252"/>
      <w:szCs w:val="252"/>
    </w:rPr>
  </w:style>
  <w:style w:type="paragraph" w:customStyle="1" w:styleId="Default">
    <w:name w:val="Default"/>
    <w:rsid w:val="00894CD8"/>
    <w:pPr>
      <w:autoSpaceDE w:val="0"/>
      <w:autoSpaceDN w:val="0"/>
      <w:adjustRightInd w:val="0"/>
      <w:spacing w:after="0" w:line="240" w:lineRule="auto"/>
      <w:ind w:firstLine="0"/>
      <w:jc w:val="left"/>
    </w:pPr>
    <w:rPr>
      <w:rFonts w:ascii="HelveticaNeueLT Std" w:eastAsia="Cambria" w:hAnsi="HelveticaNeueLT Std" w:cs="HelveticaNeueLT Std"/>
      <w:color w:val="000000"/>
      <w:sz w:val="24"/>
      <w:szCs w:val="24"/>
      <w:lang w:eastAsia="en-GB"/>
    </w:rPr>
  </w:style>
  <w:style w:type="character" w:customStyle="1" w:styleId="A5">
    <w:name w:val="A5"/>
    <w:uiPriority w:val="99"/>
    <w:rsid w:val="00894CD8"/>
    <w:rPr>
      <w:rFonts w:cs="HelveticaNeueLT Std"/>
      <w:color w:val="000000"/>
      <w:sz w:val="75"/>
      <w:szCs w:val="75"/>
    </w:rPr>
  </w:style>
  <w:style w:type="character" w:customStyle="1" w:styleId="A6">
    <w:name w:val="A6"/>
    <w:uiPriority w:val="99"/>
    <w:rsid w:val="00894CD8"/>
    <w:rPr>
      <w:rFonts w:cs="HelveticaNeueLT Std"/>
      <w:color w:val="000000"/>
      <w:sz w:val="44"/>
      <w:szCs w:val="44"/>
    </w:rPr>
  </w:style>
  <w:style w:type="character" w:customStyle="1" w:styleId="A7">
    <w:name w:val="A7"/>
    <w:uiPriority w:val="99"/>
    <w:rsid w:val="00894CD8"/>
    <w:rPr>
      <w:rFonts w:cs="HelveticaNeueLT Std"/>
      <w:color w:val="000000"/>
      <w:sz w:val="44"/>
      <w:szCs w:val="44"/>
    </w:rPr>
  </w:style>
  <w:style w:type="paragraph" w:styleId="NormalWeb">
    <w:name w:val="Normal (Web)"/>
    <w:basedOn w:val="Normal"/>
    <w:uiPriority w:val="99"/>
    <w:semiHidden/>
    <w:unhideWhenUsed/>
    <w:rsid w:val="000C6EE4"/>
    <w:pPr>
      <w:spacing w:before="100" w:beforeAutospacing="1" w:after="100" w:afterAutospacing="1" w:line="240" w:lineRule="auto"/>
    </w:pPr>
    <w:rPr>
      <w:rFonts w:ascii="Times New Roman" w:eastAsia="Times New Roman" w:hAnsi="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0166">
      <w:bodyDiv w:val="1"/>
      <w:marLeft w:val="0"/>
      <w:marRight w:val="0"/>
      <w:marTop w:val="0"/>
      <w:marBottom w:val="0"/>
      <w:divBdr>
        <w:top w:val="none" w:sz="0" w:space="0" w:color="auto"/>
        <w:left w:val="none" w:sz="0" w:space="0" w:color="auto"/>
        <w:bottom w:val="none" w:sz="0" w:space="0" w:color="auto"/>
        <w:right w:val="none" w:sz="0" w:space="0" w:color="auto"/>
      </w:divBdr>
    </w:div>
    <w:div w:id="119423087">
      <w:bodyDiv w:val="1"/>
      <w:marLeft w:val="0"/>
      <w:marRight w:val="0"/>
      <w:marTop w:val="0"/>
      <w:marBottom w:val="0"/>
      <w:divBdr>
        <w:top w:val="none" w:sz="0" w:space="0" w:color="auto"/>
        <w:left w:val="none" w:sz="0" w:space="0" w:color="auto"/>
        <w:bottom w:val="none" w:sz="0" w:space="0" w:color="auto"/>
        <w:right w:val="none" w:sz="0" w:space="0" w:color="auto"/>
      </w:divBdr>
      <w:divsChild>
        <w:div w:id="16859631">
          <w:marLeft w:val="0"/>
          <w:marRight w:val="0"/>
          <w:marTop w:val="0"/>
          <w:marBottom w:val="0"/>
          <w:divBdr>
            <w:top w:val="none" w:sz="0" w:space="0" w:color="auto"/>
            <w:left w:val="none" w:sz="0" w:space="0" w:color="auto"/>
            <w:bottom w:val="none" w:sz="0" w:space="0" w:color="auto"/>
            <w:right w:val="none" w:sz="0" w:space="0" w:color="auto"/>
          </w:divBdr>
        </w:div>
      </w:divsChild>
    </w:div>
    <w:div w:id="766265884">
      <w:bodyDiv w:val="1"/>
      <w:marLeft w:val="0"/>
      <w:marRight w:val="0"/>
      <w:marTop w:val="0"/>
      <w:marBottom w:val="0"/>
      <w:divBdr>
        <w:top w:val="none" w:sz="0" w:space="0" w:color="auto"/>
        <w:left w:val="none" w:sz="0" w:space="0" w:color="auto"/>
        <w:bottom w:val="none" w:sz="0" w:space="0" w:color="auto"/>
        <w:right w:val="none" w:sz="0" w:space="0" w:color="auto"/>
      </w:divBdr>
      <w:divsChild>
        <w:div w:id="37823211">
          <w:marLeft w:val="547"/>
          <w:marRight w:val="0"/>
          <w:marTop w:val="0"/>
          <w:marBottom w:val="0"/>
          <w:divBdr>
            <w:top w:val="none" w:sz="0" w:space="0" w:color="auto"/>
            <w:left w:val="none" w:sz="0" w:space="0" w:color="auto"/>
            <w:bottom w:val="none" w:sz="0" w:space="0" w:color="auto"/>
            <w:right w:val="none" w:sz="0" w:space="0" w:color="auto"/>
          </w:divBdr>
        </w:div>
        <w:div w:id="407270830">
          <w:marLeft w:val="547"/>
          <w:marRight w:val="0"/>
          <w:marTop w:val="0"/>
          <w:marBottom w:val="0"/>
          <w:divBdr>
            <w:top w:val="none" w:sz="0" w:space="0" w:color="auto"/>
            <w:left w:val="none" w:sz="0" w:space="0" w:color="auto"/>
            <w:bottom w:val="none" w:sz="0" w:space="0" w:color="auto"/>
            <w:right w:val="none" w:sz="0" w:space="0" w:color="auto"/>
          </w:divBdr>
        </w:div>
      </w:divsChild>
    </w:div>
    <w:div w:id="775060695">
      <w:bodyDiv w:val="1"/>
      <w:marLeft w:val="0"/>
      <w:marRight w:val="0"/>
      <w:marTop w:val="0"/>
      <w:marBottom w:val="0"/>
      <w:divBdr>
        <w:top w:val="none" w:sz="0" w:space="0" w:color="auto"/>
        <w:left w:val="none" w:sz="0" w:space="0" w:color="auto"/>
        <w:bottom w:val="none" w:sz="0" w:space="0" w:color="auto"/>
        <w:right w:val="none" w:sz="0" w:space="0" w:color="auto"/>
      </w:divBdr>
      <w:divsChild>
        <w:div w:id="1196844451">
          <w:marLeft w:val="547"/>
          <w:marRight w:val="0"/>
          <w:marTop w:val="0"/>
          <w:marBottom w:val="0"/>
          <w:divBdr>
            <w:top w:val="none" w:sz="0" w:space="0" w:color="auto"/>
            <w:left w:val="none" w:sz="0" w:space="0" w:color="auto"/>
            <w:bottom w:val="none" w:sz="0" w:space="0" w:color="auto"/>
            <w:right w:val="none" w:sz="0" w:space="0" w:color="auto"/>
          </w:divBdr>
        </w:div>
        <w:div w:id="1866475390">
          <w:marLeft w:val="547"/>
          <w:marRight w:val="0"/>
          <w:marTop w:val="0"/>
          <w:marBottom w:val="0"/>
          <w:divBdr>
            <w:top w:val="none" w:sz="0" w:space="0" w:color="auto"/>
            <w:left w:val="none" w:sz="0" w:space="0" w:color="auto"/>
            <w:bottom w:val="none" w:sz="0" w:space="0" w:color="auto"/>
            <w:right w:val="none" w:sz="0" w:space="0" w:color="auto"/>
          </w:divBdr>
        </w:div>
      </w:divsChild>
    </w:div>
    <w:div w:id="1096824323">
      <w:bodyDiv w:val="1"/>
      <w:marLeft w:val="0"/>
      <w:marRight w:val="0"/>
      <w:marTop w:val="0"/>
      <w:marBottom w:val="0"/>
      <w:divBdr>
        <w:top w:val="none" w:sz="0" w:space="0" w:color="auto"/>
        <w:left w:val="none" w:sz="0" w:space="0" w:color="auto"/>
        <w:bottom w:val="none" w:sz="0" w:space="0" w:color="auto"/>
        <w:right w:val="none" w:sz="0" w:space="0" w:color="auto"/>
      </w:divBdr>
    </w:div>
    <w:div w:id="1551723269">
      <w:bodyDiv w:val="1"/>
      <w:marLeft w:val="0"/>
      <w:marRight w:val="0"/>
      <w:marTop w:val="0"/>
      <w:marBottom w:val="0"/>
      <w:divBdr>
        <w:top w:val="none" w:sz="0" w:space="0" w:color="auto"/>
        <w:left w:val="none" w:sz="0" w:space="0" w:color="auto"/>
        <w:bottom w:val="none" w:sz="0" w:space="0" w:color="auto"/>
        <w:right w:val="none" w:sz="0" w:space="0" w:color="auto"/>
      </w:divBdr>
      <w:divsChild>
        <w:div w:id="1782993878">
          <w:marLeft w:val="0"/>
          <w:marRight w:val="0"/>
          <w:marTop w:val="0"/>
          <w:marBottom w:val="0"/>
          <w:divBdr>
            <w:top w:val="none" w:sz="0" w:space="0" w:color="auto"/>
            <w:left w:val="none" w:sz="0" w:space="0" w:color="auto"/>
            <w:bottom w:val="none" w:sz="0" w:space="0" w:color="auto"/>
            <w:right w:val="none" w:sz="0" w:space="0" w:color="auto"/>
          </w:divBdr>
        </w:div>
      </w:divsChild>
    </w:div>
    <w:div w:id="19501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460</Words>
  <Characters>2945</Characters>
  <Application>Microsoft Office Word</Application>
  <DocSecurity>0</DocSecurity>
  <Lines>60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Majid Naderi</cp:lastModifiedBy>
  <cp:revision>2</cp:revision>
  <dcterms:created xsi:type="dcterms:W3CDTF">2023-04-27T15:05:00Z</dcterms:created>
  <dcterms:modified xsi:type="dcterms:W3CDTF">2023-04-27T15:05:00Z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73bb437febd59195bee5326f9a99bb8a9e36905bb32845e9b5233e4d8148314e</vt:lpwstr>
  </property>
</Properties>
</file>