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5813B1AF" w:rsidR="00C64505" w:rsidRPr="00C8192D" w:rsidRDefault="00C64505" w:rsidP="0037496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Safety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Optimisation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of a hybrid nanoparticle based on thermo-responsive delivery system for pancreatic cancer treatment.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019D3698" w:rsidR="00972FB0" w:rsidRPr="00920693" w:rsidRDefault="00920693" w:rsidP="00920693">
            <w:pPr>
              <w:spacing w:line="240" w:lineRule="auto"/>
              <w:rPr>
                <w:rFonts w:ascii="Arial" w:hAnsi="Arial"/>
                <w:vertAlign w:val="superscript"/>
              </w:rPr>
            </w:pPr>
            <w:r w:rsidRPr="001B7D66">
              <w:rPr>
                <w:rFonts w:ascii="Arial" w:hAnsi="Arial"/>
                <w:u w:val="single"/>
              </w:rPr>
              <w:t>Rachel Onchuru</w:t>
            </w:r>
            <w:r w:rsidR="00AB0613">
              <w:rPr>
                <w:rFonts w:ascii="Arial" w:hAnsi="Arial"/>
              </w:rPr>
              <w:t xml:space="preserve">, </w:t>
            </w:r>
            <w:r w:rsidR="005A075F">
              <w:rPr>
                <w:rFonts w:ascii="Arial" w:hAnsi="Arial"/>
              </w:rPr>
              <w:t xml:space="preserve">Dr. </w:t>
            </w:r>
            <w:r>
              <w:rPr>
                <w:rFonts w:ascii="Arial" w:hAnsi="Arial"/>
              </w:rPr>
              <w:t>Clare Hoskins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44BB16D6" w:rsidR="00EA519D" w:rsidRPr="00920693" w:rsidRDefault="00920693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20693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 of Pure and Applied Chemistry, University of Strathclyde, Glasgow G1 1QL, Scotland, United Kingdom</w:t>
            </w:r>
            <w:r w:rsidRPr="00920693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10B7CD2C" w14:textId="74FC1192" w:rsidR="00A15725" w:rsidRPr="00AE12BE" w:rsidRDefault="00467207" w:rsidP="00A15725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AE12BE">
              <w:rPr>
                <w:rFonts w:ascii="Arial" w:hAnsi="Arial"/>
              </w:rPr>
              <w:t xml:space="preserve"> </w:t>
            </w:r>
            <w:r w:rsidR="00A816A4" w:rsidRPr="00A816A4">
              <w:rPr>
                <w:rFonts w:ascii="Arial" w:hAnsi="Arial" w:cs="Arial"/>
              </w:rPr>
              <w:t xml:space="preserve">Pancreatic cancer </w:t>
            </w:r>
            <w:r w:rsidR="00A816A4">
              <w:rPr>
                <w:rFonts w:ascii="Arial" w:hAnsi="Arial" w:cs="Arial"/>
              </w:rPr>
              <w:t>is a very aggressive form of cancer</w:t>
            </w:r>
            <w:r w:rsidR="005311A3">
              <w:rPr>
                <w:rFonts w:ascii="Arial" w:hAnsi="Arial" w:cs="Arial"/>
              </w:rPr>
              <w:t>, accounting for 7% of all cancer deaths</w:t>
            </w:r>
            <w:r w:rsidR="00A816A4">
              <w:rPr>
                <w:rFonts w:ascii="Arial" w:hAnsi="Arial" w:cs="Arial"/>
              </w:rPr>
              <w:t xml:space="preserve">. </w:t>
            </w:r>
            <w:r w:rsidR="0088064C">
              <w:rPr>
                <w:rFonts w:ascii="Arial" w:hAnsi="Arial" w:cs="Arial"/>
              </w:rPr>
              <w:t>It is the eight</w:t>
            </w:r>
            <w:r w:rsidR="00FF77A5">
              <w:rPr>
                <w:rFonts w:ascii="Arial" w:hAnsi="Arial" w:cs="Arial"/>
              </w:rPr>
              <w:t>h</w:t>
            </w:r>
            <w:r w:rsidR="0088064C">
              <w:rPr>
                <w:rFonts w:ascii="Arial" w:hAnsi="Arial" w:cs="Arial"/>
              </w:rPr>
              <w:t xml:space="preserve"> most common cancer</w:t>
            </w:r>
            <w:r w:rsidR="00B76AFE">
              <w:rPr>
                <w:rFonts w:ascii="Arial" w:hAnsi="Arial" w:cs="Arial"/>
              </w:rPr>
              <w:t xml:space="preserve"> in women and tenth most common cancer in men. </w:t>
            </w:r>
            <w:r w:rsidR="00C46406">
              <w:rPr>
                <w:rFonts w:ascii="Arial" w:hAnsi="Arial" w:cs="Arial"/>
              </w:rPr>
              <w:t xml:space="preserve">The incidence rates of pancreatic cancer have gone up by around 1% each year since 2000. </w:t>
            </w:r>
            <w:r w:rsidR="002A030C">
              <w:rPr>
                <w:rFonts w:ascii="Arial" w:hAnsi="Arial" w:cs="Arial"/>
              </w:rPr>
              <w:t>An estimated 495,773 people</w:t>
            </w:r>
            <w:r w:rsidR="00AE12BE">
              <w:rPr>
                <w:rFonts w:ascii="Arial" w:hAnsi="Arial" w:cs="Arial"/>
              </w:rPr>
              <w:t xml:space="preserve"> worldwide</w:t>
            </w:r>
            <w:r w:rsidR="002A030C">
              <w:rPr>
                <w:rFonts w:ascii="Arial" w:hAnsi="Arial" w:cs="Arial"/>
              </w:rPr>
              <w:t xml:space="preserve"> were diagnosed with pancreatic cancer in 2020</w:t>
            </w:r>
            <w:r w:rsidR="00EA4EFC">
              <w:rPr>
                <w:rFonts w:ascii="Arial" w:hAnsi="Arial" w:cs="Arial"/>
              </w:rPr>
              <w:t xml:space="preserve"> [1]</w:t>
            </w:r>
            <w:r w:rsidR="002A030C">
              <w:rPr>
                <w:rFonts w:ascii="Arial" w:hAnsi="Arial" w:cs="Arial"/>
              </w:rPr>
              <w:t xml:space="preserve">. </w:t>
            </w:r>
            <w:r w:rsidR="00932FDE">
              <w:rPr>
                <w:rFonts w:ascii="Arial" w:hAnsi="Arial" w:cs="Arial"/>
              </w:rPr>
              <w:t xml:space="preserve">The lack of symptoms results in a delayed diagnosis and therefore, a delay in the treatment of cancer. Current therapies for pancreatic cancer </w:t>
            </w:r>
            <w:r w:rsidR="00AD2BB5">
              <w:rPr>
                <w:rFonts w:ascii="Arial" w:hAnsi="Arial" w:cs="Arial"/>
              </w:rPr>
              <w:t>include</w:t>
            </w:r>
            <w:r w:rsidR="00932FDE">
              <w:rPr>
                <w:rFonts w:ascii="Arial" w:hAnsi="Arial" w:cs="Arial"/>
              </w:rPr>
              <w:t xml:space="preserve"> fluorouracil, </w:t>
            </w:r>
            <w:proofErr w:type="gramStart"/>
            <w:r w:rsidR="00932FDE">
              <w:rPr>
                <w:rFonts w:ascii="Arial" w:hAnsi="Arial" w:cs="Arial"/>
              </w:rPr>
              <w:t>gemcitabine</w:t>
            </w:r>
            <w:proofErr w:type="gramEnd"/>
            <w:r w:rsidR="00932FDE">
              <w:rPr>
                <w:rFonts w:ascii="Arial" w:hAnsi="Arial" w:cs="Arial"/>
              </w:rPr>
              <w:t xml:space="preserve"> and paclitaxel. Nanotechnology offers the benefit of enhancing drug delivery to the targeted </w:t>
            </w:r>
            <w:r w:rsidR="009D10CA">
              <w:rPr>
                <w:rFonts w:ascii="Arial" w:hAnsi="Arial" w:cs="Arial"/>
              </w:rPr>
              <w:t xml:space="preserve">tissue because of increased drug permeability. </w:t>
            </w:r>
            <w:r w:rsidR="006D1DB5">
              <w:rPr>
                <w:rFonts w:ascii="Arial" w:hAnsi="Arial" w:cs="Arial"/>
              </w:rPr>
              <w:t>This also reduces side effects and sustains drug release over a long period of time</w:t>
            </w:r>
            <w:r w:rsidR="00D61553">
              <w:rPr>
                <w:rFonts w:ascii="Arial" w:hAnsi="Arial" w:cs="Arial"/>
              </w:rPr>
              <w:t xml:space="preserve"> [2].</w:t>
            </w:r>
            <w:r w:rsidR="005D7162">
              <w:rPr>
                <w:rFonts w:ascii="Arial" w:hAnsi="Arial" w:cs="Arial"/>
              </w:rPr>
              <w:t xml:space="preserve"> </w:t>
            </w:r>
            <w:r w:rsidR="0038438D">
              <w:rPr>
                <w:rFonts w:ascii="Arial" w:hAnsi="Arial" w:cs="Arial"/>
              </w:rPr>
              <w:t xml:space="preserve">The focus for this project is to safely </w:t>
            </w:r>
            <w:proofErr w:type="spellStart"/>
            <w:r w:rsidR="0038438D">
              <w:rPr>
                <w:rFonts w:ascii="Arial" w:hAnsi="Arial" w:cs="Arial"/>
              </w:rPr>
              <w:t>optimise</w:t>
            </w:r>
            <w:proofErr w:type="spellEnd"/>
            <w:r w:rsidR="0038438D">
              <w:rPr>
                <w:rFonts w:ascii="Arial" w:hAnsi="Arial" w:cs="Arial"/>
              </w:rPr>
              <w:t xml:space="preserve"> a hybrid nanoparticle </w:t>
            </w:r>
            <w:r w:rsidR="00F215BD">
              <w:rPr>
                <w:rFonts w:ascii="Arial" w:hAnsi="Arial" w:cs="Arial"/>
              </w:rPr>
              <w:t>for pancreatic</w:t>
            </w:r>
            <w:r w:rsidR="00F16EC7">
              <w:rPr>
                <w:rFonts w:ascii="Arial" w:hAnsi="Arial" w:cs="Arial"/>
              </w:rPr>
              <w:t xml:space="preserve"> cancer</w:t>
            </w:r>
            <w:r w:rsidR="00F215BD">
              <w:rPr>
                <w:rFonts w:ascii="Arial" w:hAnsi="Arial" w:cs="Arial"/>
              </w:rPr>
              <w:t xml:space="preserve"> treatment. </w:t>
            </w:r>
            <w:r w:rsidR="00EF26C2">
              <w:rPr>
                <w:rFonts w:ascii="Arial" w:hAnsi="Arial" w:cs="Arial"/>
              </w:rPr>
              <w:t xml:space="preserve">Therefore, </w:t>
            </w:r>
            <w:r w:rsidR="0044394D">
              <w:rPr>
                <w:rFonts w:ascii="Arial" w:hAnsi="Arial" w:cs="Arial"/>
              </w:rPr>
              <w:t>a range</w:t>
            </w:r>
            <w:r w:rsidR="00A15725">
              <w:rPr>
                <w:rFonts w:ascii="Arial" w:hAnsi="Arial" w:cs="Arial"/>
              </w:rPr>
              <w:t xml:space="preserve"> of</w:t>
            </w:r>
            <w:r w:rsidR="0044394D">
              <w:rPr>
                <w:rFonts w:ascii="Arial" w:hAnsi="Arial" w:cs="Arial"/>
              </w:rPr>
              <w:t xml:space="preserve"> </w:t>
            </w:r>
            <w:r w:rsidR="00EF26C2">
              <w:rPr>
                <w:rFonts w:ascii="Arial" w:hAnsi="Arial" w:cs="Arial"/>
              </w:rPr>
              <w:t xml:space="preserve">assays will be performed to </w:t>
            </w:r>
            <w:r w:rsidR="00E024E6">
              <w:rPr>
                <w:rFonts w:ascii="Arial" w:hAnsi="Arial" w:cs="Arial"/>
              </w:rPr>
              <w:t xml:space="preserve">assess cytotoxicity of </w:t>
            </w:r>
            <w:r w:rsidR="0044394D">
              <w:rPr>
                <w:rFonts w:ascii="Arial" w:hAnsi="Arial" w:cs="Arial"/>
              </w:rPr>
              <w:t xml:space="preserve">the nanoparticles. </w:t>
            </w:r>
          </w:p>
          <w:p w14:paraId="1B661055" w14:textId="77777777" w:rsidR="00872FD8" w:rsidRDefault="00EA4EFC" w:rsidP="00A157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[1] Cancer.Net, 2022. Pancreatic cancer- statistics. Available at: </w:t>
            </w:r>
            <w:hyperlink r:id="rId5" w:history="1">
              <w:r w:rsidRPr="00B51731">
                <w:rPr>
                  <w:rStyle w:val="Hyperlink"/>
                  <w:rFonts w:ascii="Arial" w:hAnsi="Arial" w:cs="Arial"/>
                </w:rPr>
                <w:t>https://www.cancer.net/cancer-types/pancreatic-cancer/statistics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787C9C">
              <w:rPr>
                <w:rFonts w:ascii="Arial" w:hAnsi="Arial" w:cs="Arial"/>
              </w:rPr>
              <w:t xml:space="preserve">(Accessed April 13, 2023). </w:t>
            </w:r>
          </w:p>
          <w:p w14:paraId="54B20BE5" w14:textId="2A6C64DC" w:rsidR="00442184" w:rsidRPr="00A15725" w:rsidRDefault="00F70F03" w:rsidP="00A15725">
            <w:pPr>
              <w:spacing w:line="240" w:lineRule="auto"/>
              <w:rPr>
                <w:rFonts w:ascii="Arial" w:hAnsi="Arial" w:cs="Arial"/>
              </w:rPr>
            </w:pPr>
            <w:r w:rsidRPr="0044394D">
              <w:rPr>
                <w:rFonts w:ascii="Arial" w:hAnsi="Arial" w:cs="Arial"/>
              </w:rPr>
              <w:t>[2]</w:t>
            </w:r>
            <w:r>
              <w:rPr>
                <w:rFonts w:ascii="Arial" w:hAnsi="Arial" w:cs="Arial"/>
              </w:rPr>
              <w:t xml:space="preserve"> </w:t>
            </w:r>
            <w:r w:rsidRPr="00F70F03">
              <w:rPr>
                <w:rFonts w:ascii="Arial" w:hAnsi="Arial" w:cs="Arial"/>
                <w:color w:val="000000"/>
              </w:rPr>
              <w:t xml:space="preserve">Kadam, R., </w:t>
            </w:r>
            <w:proofErr w:type="spellStart"/>
            <w:r w:rsidRPr="00F70F03">
              <w:rPr>
                <w:rFonts w:ascii="Arial" w:hAnsi="Arial" w:cs="Arial"/>
                <w:color w:val="000000"/>
              </w:rPr>
              <w:t>Bourne</w:t>
            </w:r>
            <w:proofErr w:type="spellEnd"/>
            <w:r w:rsidRPr="00F70F03">
              <w:rPr>
                <w:rFonts w:ascii="Arial" w:hAnsi="Arial" w:cs="Arial"/>
                <w:color w:val="000000"/>
              </w:rPr>
              <w:t xml:space="preserve">, D. and </w:t>
            </w:r>
            <w:proofErr w:type="spellStart"/>
            <w:r w:rsidRPr="00F70F03">
              <w:rPr>
                <w:rFonts w:ascii="Arial" w:hAnsi="Arial" w:cs="Arial"/>
                <w:color w:val="000000"/>
              </w:rPr>
              <w:t>Kompella</w:t>
            </w:r>
            <w:proofErr w:type="spellEnd"/>
            <w:r w:rsidRPr="00F70F03">
              <w:rPr>
                <w:rFonts w:ascii="Arial" w:hAnsi="Arial" w:cs="Arial"/>
                <w:color w:val="000000"/>
              </w:rPr>
              <w:t>, U., 2012. Nano-Advantage in Enhanced Drug Delivery with Biodegradable Nanoparticles: Contribution of Reduced Clearance. Drug Metabolism and Disposition, 40(7), pp.1380-1388.</w:t>
            </w:r>
          </w:p>
          <w:p w14:paraId="4D02338A" w14:textId="6DE8542C" w:rsidR="00442184" w:rsidRPr="0044394D" w:rsidRDefault="00442184" w:rsidP="0044394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358D6080" w:rsidR="00032B30" w:rsidRPr="00872FD8" w:rsidRDefault="00467207" w:rsidP="00BC5318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D57AF7">
              <w:rPr>
                <w:rFonts w:ascii="Arial" w:hAnsi="Arial"/>
                <w:szCs w:val="20"/>
              </w:rPr>
              <w:t xml:space="preserve">The synthesized nanoparticles will be fully characterized using different techniques. </w:t>
            </w:r>
            <w:r w:rsidR="00315A01" w:rsidRPr="00900630">
              <w:rPr>
                <w:rFonts w:ascii="Arial" w:hAnsi="Arial"/>
                <w:i/>
                <w:iCs/>
                <w:szCs w:val="20"/>
              </w:rPr>
              <w:t>In vitro</w:t>
            </w:r>
            <w:r w:rsidR="00315A01">
              <w:rPr>
                <w:rFonts w:ascii="Arial" w:hAnsi="Arial"/>
                <w:szCs w:val="20"/>
              </w:rPr>
              <w:t xml:space="preserve"> effects on cell response will be monitored in several assays to test for cytotoxicity of the nanoparticles in the cells, cell membrane </w:t>
            </w:r>
            <w:r w:rsidR="002442FE">
              <w:rPr>
                <w:rFonts w:ascii="Arial" w:hAnsi="Arial"/>
                <w:szCs w:val="20"/>
              </w:rPr>
              <w:t xml:space="preserve">integrity and production of reactive oxygen species in pancreatic cell lines. </w:t>
            </w:r>
            <w:r w:rsidR="005F760F">
              <w:rPr>
                <w:rFonts w:ascii="Arial" w:hAnsi="Arial"/>
                <w:szCs w:val="20"/>
              </w:rPr>
              <w:t xml:space="preserve">Hybrid nanoparticles will be surface engineered to protect the drug molecules from metabolism until they are </w:t>
            </w:r>
            <w:proofErr w:type="gramStart"/>
            <w:r w:rsidR="005F760F">
              <w:rPr>
                <w:rFonts w:ascii="Arial" w:hAnsi="Arial"/>
                <w:szCs w:val="20"/>
              </w:rPr>
              <w:t>heated</w:t>
            </w:r>
            <w:proofErr w:type="gramEnd"/>
            <w:r w:rsidR="005F760F">
              <w:rPr>
                <w:rFonts w:ascii="Arial" w:hAnsi="Arial"/>
                <w:szCs w:val="20"/>
              </w:rPr>
              <w:t xml:space="preserve"> and drug release occurs.</w:t>
            </w:r>
            <w:r w:rsidR="00AA19AC">
              <w:rPr>
                <w:rFonts w:ascii="Arial" w:hAnsi="Arial"/>
                <w:szCs w:val="20"/>
              </w:rPr>
              <w:t xml:space="preserve"> The hybrid nanoparticles will be protected with a novel </w:t>
            </w:r>
            <w:proofErr w:type="spellStart"/>
            <w:r w:rsidR="00AA19AC">
              <w:rPr>
                <w:rFonts w:ascii="Arial" w:hAnsi="Arial"/>
                <w:szCs w:val="20"/>
              </w:rPr>
              <w:t>thermoresponsive</w:t>
            </w:r>
            <w:proofErr w:type="spellEnd"/>
            <w:r w:rsidR="00AA19AC">
              <w:rPr>
                <w:rFonts w:ascii="Arial" w:hAnsi="Arial"/>
                <w:szCs w:val="20"/>
              </w:rPr>
              <w:t xml:space="preserve"> polymer.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6F516302" w:rsidR="00BC5318" w:rsidRPr="001B5174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BC5318">
              <w:rPr>
                <w:rFonts w:ascii="Arial" w:hAnsi="Arial"/>
              </w:rPr>
              <w:t xml:space="preserve">The synthesized nanoparticles, including the gold- iron oxide hybrid nanoparticles </w:t>
            </w:r>
            <w:r w:rsidR="000444EA">
              <w:rPr>
                <w:rFonts w:ascii="Arial" w:hAnsi="Arial"/>
              </w:rPr>
              <w:t>(</w:t>
            </w:r>
            <w:proofErr w:type="spellStart"/>
            <w:r w:rsidR="000444EA">
              <w:rPr>
                <w:rFonts w:ascii="Arial" w:hAnsi="Arial"/>
              </w:rPr>
              <w:t>AuHNPs</w:t>
            </w:r>
            <w:proofErr w:type="spellEnd"/>
            <w:r w:rsidR="000444EA">
              <w:rPr>
                <w:rFonts w:ascii="Arial" w:hAnsi="Arial"/>
              </w:rPr>
              <w:t xml:space="preserve">) </w:t>
            </w:r>
            <w:r w:rsidR="00BC5318">
              <w:rPr>
                <w:rFonts w:ascii="Arial" w:hAnsi="Arial"/>
              </w:rPr>
              <w:t>have been fully characterized using various techniques including transmission electron microscopy (TEM) and dynamic light scattering (DLS). The particle size was determined to be around 100</w:t>
            </w:r>
            <w:r w:rsidR="00932A63">
              <w:rPr>
                <w:rFonts w:ascii="Arial" w:hAnsi="Arial"/>
              </w:rPr>
              <w:t>nm, with a gold: iron ratio of 3:1.</w:t>
            </w:r>
            <w:r w:rsidR="00F1190C">
              <w:rPr>
                <w:rFonts w:ascii="Arial" w:hAnsi="Arial"/>
              </w:rPr>
              <w:t xml:space="preserve"> The particles have been incubated </w:t>
            </w:r>
            <w:r w:rsidR="001B5174">
              <w:rPr>
                <w:rFonts w:ascii="Arial" w:hAnsi="Arial"/>
              </w:rPr>
              <w:t>in</w:t>
            </w:r>
            <w:r w:rsidR="00F1190C">
              <w:rPr>
                <w:rFonts w:ascii="Arial" w:hAnsi="Arial"/>
              </w:rPr>
              <w:t xml:space="preserve"> B</w:t>
            </w:r>
            <w:r w:rsidR="0051506A">
              <w:rPr>
                <w:rFonts w:ascii="Arial" w:hAnsi="Arial"/>
              </w:rPr>
              <w:t>xPC</w:t>
            </w:r>
            <w:r w:rsidR="00F1190C">
              <w:rPr>
                <w:rFonts w:ascii="Arial" w:hAnsi="Arial"/>
              </w:rPr>
              <w:t>-3 cells.</w:t>
            </w:r>
            <w:r w:rsidR="00B03E3D">
              <w:rPr>
                <w:rFonts w:ascii="Arial" w:hAnsi="Arial"/>
              </w:rPr>
              <w:t xml:space="preserve"> </w:t>
            </w:r>
            <w:r w:rsidR="000444EA">
              <w:rPr>
                <w:rFonts w:ascii="Arial" w:hAnsi="Arial"/>
              </w:rPr>
              <w:t xml:space="preserve">This has proven biocompatibility of </w:t>
            </w:r>
            <w:proofErr w:type="spellStart"/>
            <w:r w:rsidR="000444EA">
              <w:rPr>
                <w:rFonts w:ascii="Arial" w:hAnsi="Arial"/>
              </w:rPr>
              <w:t>AuHNPs</w:t>
            </w:r>
            <w:proofErr w:type="spellEnd"/>
            <w:r w:rsidR="000444EA">
              <w:rPr>
                <w:rFonts w:ascii="Arial" w:hAnsi="Arial"/>
              </w:rPr>
              <w:t xml:space="preserve"> </w:t>
            </w:r>
            <w:r w:rsidR="006A0B2D">
              <w:rPr>
                <w:rFonts w:ascii="Arial" w:hAnsi="Arial"/>
              </w:rPr>
              <w:t>and iron oxide nanoparticles, although this is still under investigation as the</w:t>
            </w:r>
            <w:r w:rsidR="009C185C">
              <w:rPr>
                <w:rFonts w:ascii="Arial" w:hAnsi="Arial"/>
              </w:rPr>
              <w:t>re could be interference with the MTT assay. Cell counting using Trypan blue</w:t>
            </w:r>
            <w:r w:rsidR="00187599">
              <w:rPr>
                <w:rFonts w:ascii="Arial" w:hAnsi="Arial"/>
              </w:rPr>
              <w:t xml:space="preserve"> exclusion</w:t>
            </w:r>
            <w:r w:rsidR="009C185C">
              <w:rPr>
                <w:rFonts w:ascii="Arial" w:hAnsi="Arial"/>
              </w:rPr>
              <w:t xml:space="preserve"> assay </w:t>
            </w:r>
            <w:r w:rsidR="002419BB">
              <w:rPr>
                <w:rFonts w:ascii="Arial" w:hAnsi="Arial"/>
              </w:rPr>
              <w:t xml:space="preserve">and cellular uptake analysis of these nanoparticles </w:t>
            </w:r>
            <w:r w:rsidR="008914A3">
              <w:rPr>
                <w:rFonts w:ascii="Arial" w:hAnsi="Arial"/>
              </w:rPr>
              <w:t xml:space="preserve">in the cells </w:t>
            </w:r>
            <w:r w:rsidR="002419BB">
              <w:rPr>
                <w:rFonts w:ascii="Arial" w:hAnsi="Arial"/>
              </w:rPr>
              <w:t xml:space="preserve">has been done. </w:t>
            </w:r>
            <w:r w:rsidR="00A15725">
              <w:rPr>
                <w:rFonts w:ascii="Arial" w:hAnsi="Arial"/>
              </w:rPr>
              <w:t xml:space="preserve">Preliminary data suggests that addition of a polymer </w:t>
            </w:r>
            <w:r w:rsidR="007B245B">
              <w:rPr>
                <w:rFonts w:ascii="Arial" w:hAnsi="Arial"/>
              </w:rPr>
              <w:t xml:space="preserve">to the nanoparticles </w:t>
            </w:r>
            <w:r w:rsidR="00A15725">
              <w:rPr>
                <w:rFonts w:ascii="Arial" w:hAnsi="Arial"/>
              </w:rPr>
              <w:t xml:space="preserve">further protects cells from toxicity and will be further investigated. 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4CC53378" w:rsidR="00B9106E" w:rsidRPr="00251AD0" w:rsidRDefault="00467207" w:rsidP="00251AD0">
            <w:pPr>
              <w:rPr>
                <w:rFonts w:ascii="Arial" w:hAnsi="Arial" w:cs="Arial"/>
              </w:rPr>
            </w:pPr>
            <w:r w:rsidRPr="00C8192D">
              <w:rPr>
                <w:rFonts w:ascii="Arial" w:hAnsi="Arial"/>
                <w:b/>
              </w:rPr>
              <w:t>Conclusions</w:t>
            </w:r>
            <w:r w:rsidRPr="00B9106E">
              <w:rPr>
                <w:rFonts w:ascii="Arial" w:hAnsi="Arial" w:cs="Arial"/>
              </w:rPr>
              <w:t>:</w:t>
            </w:r>
            <w:r w:rsidR="00F710AD" w:rsidRPr="00B9106E">
              <w:rPr>
                <w:rFonts w:ascii="Arial" w:hAnsi="Arial" w:cs="Arial"/>
              </w:rPr>
              <w:t xml:space="preserve"> </w:t>
            </w:r>
            <w:r w:rsidR="00B9106E" w:rsidRPr="00B9106E">
              <w:rPr>
                <w:rFonts w:ascii="Arial" w:hAnsi="Arial" w:cs="Arial"/>
              </w:rPr>
              <w:t xml:space="preserve">Toxicity evaluation of newly developed </w:t>
            </w:r>
            <w:r w:rsidR="00B9106E">
              <w:rPr>
                <w:rFonts w:ascii="Arial" w:hAnsi="Arial" w:cs="Arial"/>
              </w:rPr>
              <w:t xml:space="preserve">nanoparticles </w:t>
            </w:r>
            <w:r w:rsidR="00B9106E" w:rsidRPr="00B9106E">
              <w:rPr>
                <w:rFonts w:ascii="Arial" w:hAnsi="Arial" w:cs="Arial"/>
              </w:rPr>
              <w:t>must be considered in the future design of safe agents for cancer applications.</w:t>
            </w:r>
            <w:r w:rsidR="00B9106E">
              <w:rPr>
                <w:rFonts w:ascii="Arial" w:hAnsi="Arial" w:cs="Arial"/>
              </w:rPr>
              <w:t xml:space="preserve"> </w:t>
            </w:r>
            <w:r w:rsidR="00020934">
              <w:rPr>
                <w:rFonts w:ascii="Arial" w:hAnsi="Arial" w:cs="Arial"/>
              </w:rPr>
              <w:t xml:space="preserve">More research is needed on nanotoxicity and is currently ongoing in the lab. </w:t>
            </w:r>
          </w:p>
        </w:tc>
      </w:tr>
    </w:tbl>
    <w:p w14:paraId="6AAF9FAF" w14:textId="413878BC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20934"/>
    <w:rsid w:val="00032B30"/>
    <w:rsid w:val="000444EA"/>
    <w:rsid w:val="00054457"/>
    <w:rsid w:val="000627A6"/>
    <w:rsid w:val="00071070"/>
    <w:rsid w:val="00174437"/>
    <w:rsid w:val="00187599"/>
    <w:rsid w:val="001939AF"/>
    <w:rsid w:val="00197EC0"/>
    <w:rsid w:val="001A6B42"/>
    <w:rsid w:val="001B5174"/>
    <w:rsid w:val="001B7D66"/>
    <w:rsid w:val="00201C39"/>
    <w:rsid w:val="002419BB"/>
    <w:rsid w:val="002442FE"/>
    <w:rsid w:val="00251AD0"/>
    <w:rsid w:val="002569B1"/>
    <w:rsid w:val="00273040"/>
    <w:rsid w:val="00282016"/>
    <w:rsid w:val="002A030C"/>
    <w:rsid w:val="002A6B96"/>
    <w:rsid w:val="002C4540"/>
    <w:rsid w:val="00315A01"/>
    <w:rsid w:val="00374966"/>
    <w:rsid w:val="00381602"/>
    <w:rsid w:val="0038438D"/>
    <w:rsid w:val="003A7B6A"/>
    <w:rsid w:val="003D0A78"/>
    <w:rsid w:val="003E6DEF"/>
    <w:rsid w:val="00442184"/>
    <w:rsid w:val="0044394D"/>
    <w:rsid w:val="00460ABA"/>
    <w:rsid w:val="00467207"/>
    <w:rsid w:val="004B18C6"/>
    <w:rsid w:val="004D7D60"/>
    <w:rsid w:val="0051506A"/>
    <w:rsid w:val="005162DB"/>
    <w:rsid w:val="005301C0"/>
    <w:rsid w:val="005311A3"/>
    <w:rsid w:val="005556FD"/>
    <w:rsid w:val="005A075F"/>
    <w:rsid w:val="005C3469"/>
    <w:rsid w:val="005D7162"/>
    <w:rsid w:val="005F760F"/>
    <w:rsid w:val="0064100D"/>
    <w:rsid w:val="00686768"/>
    <w:rsid w:val="006A0B2D"/>
    <w:rsid w:val="006D1DB5"/>
    <w:rsid w:val="006D5875"/>
    <w:rsid w:val="00717CE7"/>
    <w:rsid w:val="0073272B"/>
    <w:rsid w:val="00770BAE"/>
    <w:rsid w:val="00787C9C"/>
    <w:rsid w:val="00791851"/>
    <w:rsid w:val="007B245B"/>
    <w:rsid w:val="00801C54"/>
    <w:rsid w:val="00872FD8"/>
    <w:rsid w:val="0088064C"/>
    <w:rsid w:val="008912D0"/>
    <w:rsid w:val="008914A3"/>
    <w:rsid w:val="008C715D"/>
    <w:rsid w:val="00900630"/>
    <w:rsid w:val="00920693"/>
    <w:rsid w:val="00932A63"/>
    <w:rsid w:val="00932FDE"/>
    <w:rsid w:val="00972FB0"/>
    <w:rsid w:val="009B7EC2"/>
    <w:rsid w:val="009C185C"/>
    <w:rsid w:val="009D10CA"/>
    <w:rsid w:val="00A15725"/>
    <w:rsid w:val="00A21006"/>
    <w:rsid w:val="00A34DB9"/>
    <w:rsid w:val="00A816A4"/>
    <w:rsid w:val="00AA19AC"/>
    <w:rsid w:val="00AB0613"/>
    <w:rsid w:val="00AC1A57"/>
    <w:rsid w:val="00AD2BB5"/>
    <w:rsid w:val="00AE12BE"/>
    <w:rsid w:val="00AE22DB"/>
    <w:rsid w:val="00AE77F8"/>
    <w:rsid w:val="00B03E3D"/>
    <w:rsid w:val="00B053D3"/>
    <w:rsid w:val="00B223BC"/>
    <w:rsid w:val="00B523FE"/>
    <w:rsid w:val="00B76AFE"/>
    <w:rsid w:val="00B852B0"/>
    <w:rsid w:val="00B9106E"/>
    <w:rsid w:val="00BA1BF0"/>
    <w:rsid w:val="00BC5318"/>
    <w:rsid w:val="00C46406"/>
    <w:rsid w:val="00C64505"/>
    <w:rsid w:val="00C8087A"/>
    <w:rsid w:val="00D16D0D"/>
    <w:rsid w:val="00D2501D"/>
    <w:rsid w:val="00D57AF7"/>
    <w:rsid w:val="00D61553"/>
    <w:rsid w:val="00D72B3E"/>
    <w:rsid w:val="00D96D21"/>
    <w:rsid w:val="00DD47BE"/>
    <w:rsid w:val="00E024E6"/>
    <w:rsid w:val="00E20280"/>
    <w:rsid w:val="00E84BD7"/>
    <w:rsid w:val="00E94B41"/>
    <w:rsid w:val="00EA4EFC"/>
    <w:rsid w:val="00EA519D"/>
    <w:rsid w:val="00EE19A7"/>
    <w:rsid w:val="00EF26C2"/>
    <w:rsid w:val="00EF49C5"/>
    <w:rsid w:val="00F1190C"/>
    <w:rsid w:val="00F16EC7"/>
    <w:rsid w:val="00F215BD"/>
    <w:rsid w:val="00F44271"/>
    <w:rsid w:val="00F45F26"/>
    <w:rsid w:val="00F70F03"/>
    <w:rsid w:val="00F710AD"/>
    <w:rsid w:val="00FA777D"/>
    <w:rsid w:val="00FE09A1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E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E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1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cer.net/cancer-types/pancreatic-cancer/statis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Rachel Onchuru</cp:lastModifiedBy>
  <cp:revision>4</cp:revision>
  <dcterms:created xsi:type="dcterms:W3CDTF">2023-04-17T17:45:00Z</dcterms:created>
  <dcterms:modified xsi:type="dcterms:W3CDTF">2023-04-20T10:51:00Z</dcterms:modified>
</cp:coreProperties>
</file>