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467207" w:rsidRPr="005A09F5" w14:paraId="0EB9A303" w14:textId="77777777" w:rsidTr="006C4A7D">
        <w:tc>
          <w:tcPr>
            <w:tcW w:w="9016" w:type="dxa"/>
          </w:tcPr>
          <w:p w14:paraId="612976A6" w14:textId="33597E14" w:rsidR="00467207" w:rsidRPr="00E0322A" w:rsidRDefault="001F305F" w:rsidP="00374966">
            <w:pPr>
              <w:rPr>
                <w:rFonts w:ascii="Arial" w:hAnsi="Arial" w:cs="Arial"/>
                <w:b/>
                <w:szCs w:val="28"/>
              </w:rPr>
            </w:pPr>
            <w:r w:rsidRPr="00E0322A">
              <w:rPr>
                <w:rFonts w:ascii="Arial" w:hAnsi="Arial" w:cs="Arial"/>
                <w:b/>
                <w:i/>
                <w:iCs/>
                <w:szCs w:val="28"/>
              </w:rPr>
              <w:t>In</w:t>
            </w:r>
            <w:r w:rsidR="008F6210" w:rsidRPr="00E0322A">
              <w:rPr>
                <w:rFonts w:ascii="Arial" w:hAnsi="Arial" w:cs="Arial"/>
                <w:b/>
                <w:i/>
                <w:iCs/>
                <w:szCs w:val="28"/>
              </w:rPr>
              <w:t>-vitro</w:t>
            </w:r>
            <w:r w:rsidR="008F6210" w:rsidRPr="00E0322A">
              <w:rPr>
                <w:rFonts w:ascii="Arial" w:hAnsi="Arial" w:cs="Arial"/>
                <w:b/>
                <w:szCs w:val="28"/>
              </w:rPr>
              <w:t xml:space="preserve"> release of macromolecules</w:t>
            </w:r>
            <w:r w:rsidR="001327F9" w:rsidRPr="00E0322A">
              <w:rPr>
                <w:rFonts w:ascii="Arial" w:hAnsi="Arial" w:cs="Arial"/>
                <w:b/>
                <w:szCs w:val="28"/>
              </w:rPr>
              <w:t xml:space="preserve"> from </w:t>
            </w:r>
            <w:r w:rsidR="002938D3" w:rsidRPr="00E0322A">
              <w:rPr>
                <w:rFonts w:ascii="Arial" w:hAnsi="Arial" w:cs="Arial"/>
                <w:b/>
                <w:szCs w:val="28"/>
              </w:rPr>
              <w:t xml:space="preserve">biocompatible hydrogels fabricated for inflammatory </w:t>
            </w:r>
            <w:r w:rsidR="00913E92" w:rsidRPr="00E0322A">
              <w:rPr>
                <w:rFonts w:ascii="Arial" w:hAnsi="Arial" w:cs="Arial"/>
                <w:b/>
                <w:szCs w:val="28"/>
              </w:rPr>
              <w:t>biomarker capture and release in periodontal disease diagnostics.</w:t>
            </w:r>
          </w:p>
        </w:tc>
      </w:tr>
      <w:tr w:rsidR="00E37BE5" w:rsidRPr="005A09F5" w14:paraId="1D5D4D13" w14:textId="77777777" w:rsidTr="00E37BE5">
        <w:tc>
          <w:tcPr>
            <w:tcW w:w="9016" w:type="dxa"/>
          </w:tcPr>
          <w:p w14:paraId="623D250D" w14:textId="77777777" w:rsidR="00E37BE5" w:rsidRPr="00BB4975" w:rsidRDefault="00E37BE5" w:rsidP="00E37BE5">
            <w:pPr>
              <w:rPr>
                <w:rFonts w:ascii="Arial" w:hAnsi="Arial" w:cs="Arial"/>
                <w:vertAlign w:val="superscript"/>
              </w:rPr>
            </w:pPr>
            <w:r w:rsidRPr="00BB4975">
              <w:rPr>
                <w:rFonts w:ascii="Arial" w:hAnsi="Arial" w:cs="Arial"/>
                <w:u w:val="single"/>
              </w:rPr>
              <w:t>Adelaide Mensah</w:t>
            </w:r>
            <w:r w:rsidRPr="00BB4975">
              <w:rPr>
                <w:rFonts w:ascii="Arial" w:hAnsi="Arial" w:cs="Arial"/>
                <w:u w:val="single"/>
                <w:vertAlign w:val="superscript"/>
              </w:rPr>
              <w:t>1</w:t>
            </w:r>
            <w:r w:rsidRPr="00BB4975">
              <w:rPr>
                <w:rFonts w:ascii="Arial" w:hAnsi="Arial" w:cs="Arial"/>
              </w:rPr>
              <w:t>, John Callan</w:t>
            </w:r>
            <w:r w:rsidRPr="00BB4975">
              <w:rPr>
                <w:rFonts w:ascii="Arial" w:hAnsi="Arial" w:cs="Arial"/>
                <w:u w:val="single"/>
                <w:vertAlign w:val="superscript"/>
              </w:rPr>
              <w:t>1</w:t>
            </w:r>
            <w:r w:rsidRPr="00BB4975">
              <w:rPr>
                <w:rFonts w:ascii="Arial" w:hAnsi="Arial" w:cs="Arial"/>
              </w:rPr>
              <w:t>, Murtaza Tambuwala</w:t>
            </w:r>
            <w:r w:rsidRPr="00BB4975">
              <w:rPr>
                <w:rFonts w:ascii="Arial" w:hAnsi="Arial" w:cs="Arial"/>
                <w:u w:val="single"/>
                <w:vertAlign w:val="superscript"/>
              </w:rPr>
              <w:t>1</w:t>
            </w:r>
            <w:r w:rsidRPr="00BB4975">
              <w:rPr>
                <w:rFonts w:ascii="Arial" w:hAnsi="Arial" w:cs="Arial"/>
              </w:rPr>
              <w:t>, Aaron Courtenay</w:t>
            </w:r>
            <w:r w:rsidRPr="00BB4975">
              <w:rPr>
                <w:rFonts w:ascii="Arial" w:hAnsi="Arial" w:cs="Arial"/>
                <w:u w:val="single"/>
                <w:vertAlign w:val="superscript"/>
              </w:rPr>
              <w:t>1</w:t>
            </w:r>
          </w:p>
          <w:p w14:paraId="02AF625D" w14:textId="0EDEC61F" w:rsidR="00E37BE5" w:rsidRPr="00E37BE5" w:rsidRDefault="00E37BE5" w:rsidP="00E37BE5">
            <w:pPr>
              <w:spacing w:after="0" w:line="240" w:lineRule="auto"/>
              <w:rPr>
                <w:rFonts w:ascii="Arial" w:hAnsi="Arial"/>
                <w:color w:val="FF0000"/>
              </w:rPr>
            </w:pPr>
          </w:p>
        </w:tc>
      </w:tr>
      <w:tr w:rsidR="00E37BE5" w:rsidRPr="005A09F5" w14:paraId="63FBC6B0" w14:textId="77777777" w:rsidTr="006C4A7D">
        <w:tc>
          <w:tcPr>
            <w:tcW w:w="9016" w:type="dxa"/>
          </w:tcPr>
          <w:p w14:paraId="1E6D58FE" w14:textId="314CC42C" w:rsidR="00E37BE5" w:rsidRPr="00EA519D" w:rsidRDefault="004C7A03" w:rsidP="00E37BE5">
            <w:pPr>
              <w:spacing w:line="240" w:lineRule="auto"/>
              <w:rPr>
                <w:rFonts w:ascii="Arial" w:eastAsia="Times New Roman" w:hAnsi="Arial" w:cs="Arial"/>
                <w:color w:val="000000"/>
                <w:lang w:val="en-GB" w:eastAsia="en-GB"/>
              </w:rPr>
            </w:pPr>
            <w:r w:rsidRPr="00BB4975">
              <w:rPr>
                <w:rFonts w:ascii="Arial" w:hAnsi="Arial" w:cs="Arial"/>
                <w:lang w:val="en-GB"/>
              </w:rPr>
              <w:t>School of Pharmacy, Ulster University, BT52 1SA, Northern Ireland, United Kingdom Country</w:t>
            </w:r>
          </w:p>
        </w:tc>
      </w:tr>
      <w:tr w:rsidR="00E37BE5" w:rsidRPr="005A09F5" w14:paraId="68801AA9" w14:textId="77777777" w:rsidTr="006C4A7D">
        <w:tc>
          <w:tcPr>
            <w:tcW w:w="9016" w:type="dxa"/>
          </w:tcPr>
          <w:p w14:paraId="4D02338A" w14:textId="4D1D3A5B" w:rsidR="00E37BE5" w:rsidRPr="00EA519D" w:rsidRDefault="00E37BE5" w:rsidP="00DE0636">
            <w:pPr>
              <w:spacing w:line="240" w:lineRule="auto"/>
              <w:jc w:val="both"/>
              <w:rPr>
                <w:rFonts w:ascii="Arial" w:hAnsi="Arial"/>
              </w:rPr>
            </w:pPr>
            <w:r w:rsidRPr="00C8192D">
              <w:rPr>
                <w:rFonts w:ascii="Arial" w:hAnsi="Arial"/>
                <w:b/>
              </w:rPr>
              <w:t>Background:</w:t>
            </w:r>
            <w:r>
              <w:rPr>
                <w:rFonts w:ascii="Arial" w:hAnsi="Arial"/>
              </w:rPr>
              <w:t xml:space="preserve"> </w:t>
            </w:r>
            <w:r w:rsidR="0031261F" w:rsidRPr="00C86F0A">
              <w:rPr>
                <w:rFonts w:ascii="Arial" w:hAnsi="Arial" w:cs="Arial"/>
              </w:rPr>
              <w:t>The detection of inflammatory markers in periodontal disease</w:t>
            </w:r>
            <w:r w:rsidR="0031261F">
              <w:rPr>
                <w:rFonts w:ascii="Arial" w:hAnsi="Arial" w:cs="Arial"/>
              </w:rPr>
              <w:t xml:space="preserve"> (PD)</w:t>
            </w:r>
            <w:r w:rsidR="0031261F" w:rsidRPr="00C86F0A">
              <w:rPr>
                <w:rFonts w:ascii="Arial" w:hAnsi="Arial" w:cs="Arial"/>
              </w:rPr>
              <w:t xml:space="preserve"> is essential for diagnosing and managing the condition.</w:t>
            </w:r>
            <w:r w:rsidR="0031261F">
              <w:rPr>
                <w:rFonts w:ascii="Arial" w:hAnsi="Arial" w:cs="Arial"/>
              </w:rPr>
              <w:t xml:space="preserve"> </w:t>
            </w:r>
            <w:r w:rsidR="0031261F" w:rsidRPr="00C86F0A">
              <w:rPr>
                <w:rFonts w:ascii="Arial" w:hAnsi="Arial" w:cs="Arial"/>
              </w:rPr>
              <w:t xml:space="preserve">Hydrogel scaffolds have been identified as a promising solution </w:t>
            </w:r>
            <w:r w:rsidR="0031261F">
              <w:rPr>
                <w:rFonts w:ascii="Arial" w:hAnsi="Arial" w:cs="Arial"/>
              </w:rPr>
              <w:t xml:space="preserve">for the minimally invasive capture and release of biomarkers </w:t>
            </w:r>
            <w:r w:rsidR="0031261F" w:rsidRPr="00C86F0A">
              <w:rPr>
                <w:rFonts w:ascii="Arial" w:hAnsi="Arial" w:cs="Arial"/>
              </w:rPr>
              <w:t xml:space="preserve">due to their </w:t>
            </w:r>
            <w:r w:rsidR="0031261F">
              <w:rPr>
                <w:rFonts w:ascii="Arial" w:hAnsi="Arial" w:cs="Arial"/>
              </w:rPr>
              <w:t xml:space="preserve">biocompatibility, </w:t>
            </w:r>
            <w:r w:rsidR="0031261F" w:rsidRPr="00C86F0A">
              <w:rPr>
                <w:rFonts w:ascii="Arial" w:hAnsi="Arial" w:cs="Arial"/>
              </w:rPr>
              <w:t xml:space="preserve">sustained release capacity and suitable porosity. The process of releasing macromolecules from hydrogels designed for inflammatory marker uptake in </w:t>
            </w:r>
            <w:r w:rsidR="0031261F">
              <w:rPr>
                <w:rFonts w:ascii="Arial" w:hAnsi="Arial" w:cs="Arial"/>
              </w:rPr>
              <w:t>PD</w:t>
            </w:r>
            <w:r w:rsidR="0031261F" w:rsidRPr="00C86F0A">
              <w:rPr>
                <w:rFonts w:ascii="Arial" w:hAnsi="Arial" w:cs="Arial"/>
              </w:rPr>
              <w:t xml:space="preserve"> occurs through diffusion, which is influenced by the hydrogel properties and the size of the molecules being released. In </w:t>
            </w:r>
            <w:r w:rsidR="0031261F">
              <w:rPr>
                <w:rFonts w:ascii="Arial" w:hAnsi="Arial" w:cs="Arial"/>
              </w:rPr>
              <w:t>PD</w:t>
            </w:r>
            <w:r w:rsidR="0031261F" w:rsidRPr="00C86F0A">
              <w:rPr>
                <w:rFonts w:ascii="Arial" w:hAnsi="Arial" w:cs="Arial"/>
              </w:rPr>
              <w:t xml:space="preserve"> the targeted</w:t>
            </w:r>
            <w:r w:rsidR="00DE0636">
              <w:rPr>
                <w:rFonts w:ascii="Arial" w:hAnsi="Arial" w:cs="Arial"/>
              </w:rPr>
              <w:t xml:space="preserve"> </w:t>
            </w:r>
            <w:r w:rsidR="0031261F" w:rsidRPr="00C86F0A">
              <w:rPr>
                <w:rFonts w:ascii="Arial" w:hAnsi="Arial" w:cs="Arial"/>
              </w:rPr>
              <w:t>macromolecules are typically anti-inflammatory agents, growth factors</w:t>
            </w:r>
            <w:r w:rsidR="0031261F">
              <w:rPr>
                <w:rFonts w:ascii="Arial" w:hAnsi="Arial" w:cs="Arial"/>
              </w:rPr>
              <w:t xml:space="preserve">, epigenetic </w:t>
            </w:r>
            <w:proofErr w:type="gramStart"/>
            <w:r w:rsidR="0031261F">
              <w:rPr>
                <w:rFonts w:ascii="Arial" w:hAnsi="Arial" w:cs="Arial"/>
              </w:rPr>
              <w:t>markers</w:t>
            </w:r>
            <w:proofErr w:type="gramEnd"/>
            <w:r w:rsidR="0031261F" w:rsidRPr="00C86F0A">
              <w:rPr>
                <w:rFonts w:ascii="Arial" w:hAnsi="Arial" w:cs="Arial"/>
              </w:rPr>
              <w:t xml:space="preserve"> and antibiotics</w:t>
            </w:r>
            <w:r w:rsidR="0031261F">
              <w:rPr>
                <w:rFonts w:ascii="Arial" w:hAnsi="Arial" w:cs="Arial"/>
              </w:rPr>
              <w:t>. T</w:t>
            </w:r>
            <w:r w:rsidR="0031261F" w:rsidRPr="00C86F0A">
              <w:rPr>
                <w:rFonts w:ascii="Arial" w:hAnsi="Arial" w:cs="Arial"/>
              </w:rPr>
              <w:t xml:space="preserve">his work aims to study the </w:t>
            </w:r>
            <w:r w:rsidR="0031261F" w:rsidRPr="00C86F0A">
              <w:rPr>
                <w:rFonts w:ascii="Arial" w:hAnsi="Arial" w:cs="Arial"/>
                <w:i/>
                <w:iCs/>
              </w:rPr>
              <w:t>in vitro</w:t>
            </w:r>
            <w:r w:rsidR="0031261F" w:rsidRPr="00C86F0A">
              <w:rPr>
                <w:rFonts w:ascii="Arial" w:hAnsi="Arial" w:cs="Arial"/>
              </w:rPr>
              <w:t xml:space="preserve"> release of </w:t>
            </w:r>
            <w:r w:rsidR="0031261F">
              <w:rPr>
                <w:rFonts w:ascii="Arial" w:hAnsi="Arial" w:cs="Arial"/>
              </w:rPr>
              <w:t xml:space="preserve">model </w:t>
            </w:r>
            <w:r w:rsidR="0031261F" w:rsidRPr="00C86F0A">
              <w:rPr>
                <w:rFonts w:ascii="Arial" w:hAnsi="Arial" w:cs="Arial"/>
              </w:rPr>
              <w:t>macromolecule from hydrogels intended for inflammatory marker uptake and delivery within the periodontal pocket.</w:t>
            </w:r>
          </w:p>
        </w:tc>
      </w:tr>
      <w:tr w:rsidR="00E37BE5" w:rsidRPr="005A09F5" w14:paraId="291DAA53" w14:textId="77777777" w:rsidTr="006C4A7D">
        <w:tc>
          <w:tcPr>
            <w:tcW w:w="9016" w:type="dxa"/>
          </w:tcPr>
          <w:p w14:paraId="6F0878B2" w14:textId="6811EB14" w:rsidR="006C4A7D" w:rsidRDefault="00E37BE5" w:rsidP="00E96DDD">
            <w:pPr>
              <w:spacing w:line="240" w:lineRule="auto"/>
              <w:jc w:val="both"/>
              <w:rPr>
                <w:rFonts w:ascii="Arial" w:hAnsi="Arial"/>
              </w:rPr>
            </w:pPr>
            <w:r w:rsidRPr="00C8192D">
              <w:rPr>
                <w:rFonts w:ascii="Arial" w:hAnsi="Arial"/>
                <w:b/>
              </w:rPr>
              <w:t>Methods:</w:t>
            </w:r>
            <w:r w:rsidRPr="00C8192D">
              <w:rPr>
                <w:rFonts w:ascii="Arial" w:hAnsi="Arial"/>
              </w:rPr>
              <w:t xml:space="preserve"> </w:t>
            </w:r>
            <w:r w:rsidR="006C4A7D">
              <w:rPr>
                <w:rFonts w:ascii="Arial" w:hAnsi="Arial"/>
              </w:rPr>
              <w:t>A total of 42 hydrogel formulations were fabricated by mixing various proportions of Gantrez-S97, Polyethylene glycol,</w:t>
            </w:r>
            <w:r w:rsidR="0015420A">
              <w:rPr>
                <w:rFonts w:ascii="Arial" w:hAnsi="Arial"/>
              </w:rPr>
              <w:t xml:space="preserve"> and </w:t>
            </w:r>
            <w:r w:rsidR="007A2137">
              <w:rPr>
                <w:rFonts w:ascii="Arial" w:hAnsi="Arial"/>
              </w:rPr>
              <w:t>P</w:t>
            </w:r>
            <w:r w:rsidR="006C4A7D">
              <w:rPr>
                <w:rFonts w:ascii="Arial" w:hAnsi="Arial"/>
              </w:rPr>
              <w:t xml:space="preserve">olyvinyl alcohol with water as dispersion medium. The aqueous blends were dried and thermally crosslinked to produced samples for </w:t>
            </w:r>
            <w:proofErr w:type="spellStart"/>
            <w:r w:rsidR="006C4A7D">
              <w:rPr>
                <w:rFonts w:ascii="Arial" w:hAnsi="Arial"/>
              </w:rPr>
              <w:t>characteri</w:t>
            </w:r>
            <w:r w:rsidR="007A2137">
              <w:rPr>
                <w:rFonts w:ascii="Arial" w:hAnsi="Arial"/>
              </w:rPr>
              <w:t>s</w:t>
            </w:r>
            <w:r w:rsidR="006C4A7D">
              <w:rPr>
                <w:rFonts w:ascii="Arial" w:hAnsi="Arial"/>
              </w:rPr>
              <w:t>ation</w:t>
            </w:r>
            <w:proofErr w:type="spellEnd"/>
            <w:r w:rsidR="006C4A7D">
              <w:rPr>
                <w:rFonts w:ascii="Arial" w:hAnsi="Arial"/>
              </w:rPr>
              <w:t>. The swelling kinetics of the formulations at different pH, temperature and swelling mediu</w:t>
            </w:r>
            <w:r w:rsidR="007A2137">
              <w:rPr>
                <w:rFonts w:ascii="Arial" w:hAnsi="Arial"/>
              </w:rPr>
              <w:t>m</w:t>
            </w:r>
            <w:r w:rsidR="006C4A7D">
              <w:rPr>
                <w:rFonts w:ascii="Arial" w:hAnsi="Arial"/>
              </w:rPr>
              <w:t xml:space="preserve"> was investigated by measuring the percentage increase in weight at various time points. The texture of the formulations was investigated my measuring the force required to break the formulations. Based on the results from the swelling and texture profiles, three formulations were selected for</w:t>
            </w:r>
            <w:r w:rsidR="005F501E">
              <w:rPr>
                <w:rFonts w:ascii="Arial" w:hAnsi="Arial"/>
              </w:rPr>
              <w:t xml:space="preserve"> model</w:t>
            </w:r>
            <w:r w:rsidR="006C4A7D">
              <w:rPr>
                <w:rFonts w:ascii="Arial" w:hAnsi="Arial"/>
              </w:rPr>
              <w:t xml:space="preserve"> macromolecule (FITC-dextran) release studies. </w:t>
            </w:r>
          </w:p>
          <w:p w14:paraId="158BA3F5" w14:textId="57098342" w:rsidR="00A646D7" w:rsidRPr="00EA519D" w:rsidRDefault="006C4A7D" w:rsidP="00E96DDD">
            <w:pPr>
              <w:spacing w:line="240" w:lineRule="auto"/>
              <w:jc w:val="both"/>
              <w:rPr>
                <w:rFonts w:ascii="Arial" w:hAnsi="Arial"/>
                <w:szCs w:val="20"/>
              </w:rPr>
            </w:pPr>
            <w:r>
              <w:rPr>
                <w:rFonts w:ascii="Arial" w:hAnsi="Arial"/>
                <w:szCs w:val="20"/>
              </w:rPr>
              <w:t xml:space="preserve">The FITC-dextran loaded hydrogels (approximate weight 16mg) were immersed in an elution system containing 10mL of tris buffered saline (TBS) pH 7.6 for 24 hours. The release medium was kept at room temperature with constant agitation (50 rpm) and at fixed intervals, 1 mL aliquots were collected and replaced with fresh TBS. The fluorescence intensity of the drug released was measured at an excitation and emission wavelength of 490 and 520 nm. The result is presented as cumulative drug release (mg/mL) over time. </w:t>
            </w:r>
          </w:p>
        </w:tc>
      </w:tr>
      <w:tr w:rsidR="006C4A7D" w:rsidRPr="005A09F5" w14:paraId="3489F48C" w14:textId="77777777" w:rsidTr="006C4A7D">
        <w:tc>
          <w:tcPr>
            <w:tcW w:w="9016" w:type="dxa"/>
          </w:tcPr>
          <w:p w14:paraId="721BEE18" w14:textId="250FFCFC" w:rsidR="006C4A7D" w:rsidRPr="006C4A7D" w:rsidRDefault="006C4A7D" w:rsidP="006C4A7D">
            <w:pPr>
              <w:spacing w:line="240" w:lineRule="auto"/>
              <w:jc w:val="both"/>
              <w:rPr>
                <w:rFonts w:ascii="Arial" w:hAnsi="Arial"/>
              </w:rPr>
            </w:pPr>
            <w:r w:rsidRPr="00C8192D">
              <w:rPr>
                <w:rFonts w:ascii="Arial" w:hAnsi="Arial"/>
                <w:b/>
              </w:rPr>
              <w:t>Results:</w:t>
            </w:r>
            <w:r>
              <w:rPr>
                <w:rFonts w:ascii="Arial" w:hAnsi="Arial"/>
              </w:rPr>
              <w:t xml:space="preserve"> </w:t>
            </w:r>
            <w:proofErr w:type="gramStart"/>
            <w:r>
              <w:rPr>
                <w:rFonts w:ascii="Arial" w:hAnsi="Arial"/>
              </w:rPr>
              <w:t>On the basis of</w:t>
            </w:r>
            <w:proofErr w:type="gramEnd"/>
            <w:r>
              <w:rPr>
                <w:rFonts w:ascii="Arial" w:hAnsi="Arial"/>
              </w:rPr>
              <w:t xml:space="preserve"> swelling properties at different temperature, pH, and swelling media, in addition to texture analysis profile of samples, formulations F1,</w:t>
            </w:r>
            <w:r w:rsidR="00E96DDD">
              <w:rPr>
                <w:rFonts w:ascii="Arial" w:hAnsi="Arial"/>
              </w:rPr>
              <w:t xml:space="preserve"> </w:t>
            </w:r>
            <w:r>
              <w:rPr>
                <w:rFonts w:ascii="Arial" w:hAnsi="Arial"/>
              </w:rPr>
              <w:t xml:space="preserve">F3, and F20 were selected for module compound loading and release. Formulations with percentage increase in weight in weight </w:t>
            </w:r>
            <w:r>
              <w:rPr>
                <w:rFonts w:ascii="Arial" w:hAnsi="Arial" w:cs="Arial"/>
              </w:rPr>
              <w:t>≤</w:t>
            </w:r>
            <w:r>
              <w:rPr>
                <w:rFonts w:ascii="Arial" w:hAnsi="Arial"/>
              </w:rPr>
              <w:t xml:space="preserve">150 at the 24 h swelling time point were eliminated. Additionally, samples that had their physical structural integrity compromised at the onset of the texture analysis were also </w:t>
            </w:r>
            <w:r w:rsidR="00E96DDD">
              <w:rPr>
                <w:rFonts w:ascii="Arial" w:hAnsi="Arial"/>
              </w:rPr>
              <w:t>excluded. The</w:t>
            </w:r>
            <w:r>
              <w:rPr>
                <w:rFonts w:ascii="Arial" w:hAnsi="Arial"/>
              </w:rPr>
              <w:t xml:space="preserve"> cumulative macromolecule release of F</w:t>
            </w:r>
            <w:proofErr w:type="gramStart"/>
            <w:r>
              <w:rPr>
                <w:rFonts w:ascii="Arial" w:hAnsi="Arial"/>
              </w:rPr>
              <w:t>1</w:t>
            </w:r>
            <w:r w:rsidR="00663417">
              <w:rPr>
                <w:rFonts w:ascii="Arial" w:hAnsi="Arial"/>
              </w:rPr>
              <w:t xml:space="preserve"> </w:t>
            </w:r>
            <w:r>
              <w:rPr>
                <w:rFonts w:ascii="Arial" w:hAnsi="Arial"/>
              </w:rPr>
              <w:t>,F</w:t>
            </w:r>
            <w:proofErr w:type="gramEnd"/>
            <w:r>
              <w:rPr>
                <w:rFonts w:ascii="Arial" w:hAnsi="Arial"/>
              </w:rPr>
              <w:t xml:space="preserve">3, and F20 during the first 4 hours were  0.1012 </w:t>
            </w:r>
            <w:r>
              <w:rPr>
                <w:rFonts w:ascii="Arial" w:hAnsi="Arial" w:cs="Arial"/>
              </w:rPr>
              <w:t>±</w:t>
            </w:r>
            <w:r>
              <w:rPr>
                <w:rFonts w:ascii="Arial" w:hAnsi="Arial"/>
              </w:rPr>
              <w:t xml:space="preserve"> 0.0069, 0.1784 </w:t>
            </w:r>
            <w:r>
              <w:rPr>
                <w:rFonts w:ascii="Arial" w:hAnsi="Arial" w:cs="Arial"/>
              </w:rPr>
              <w:t>±</w:t>
            </w:r>
            <w:r>
              <w:rPr>
                <w:rFonts w:ascii="Arial" w:hAnsi="Arial"/>
              </w:rPr>
              <w:t xml:space="preserve"> 0.0161, and 0.0209 </w:t>
            </w:r>
            <w:r>
              <w:rPr>
                <w:rFonts w:ascii="Arial" w:hAnsi="Arial" w:cs="Arial"/>
              </w:rPr>
              <w:t>±</w:t>
            </w:r>
            <w:r>
              <w:rPr>
                <w:rFonts w:ascii="Arial" w:hAnsi="Arial"/>
              </w:rPr>
              <w:t xml:space="preserve"> 0.0146 mg/mL respectively</w:t>
            </w:r>
            <w:r w:rsidR="00CA5437">
              <w:rPr>
                <w:rFonts w:ascii="Arial" w:hAnsi="Arial"/>
              </w:rPr>
              <w:t xml:space="preserve"> (n=4 </w:t>
            </w:r>
            <w:r w:rsidR="00CA5437">
              <w:rPr>
                <w:rFonts w:ascii="Arial" w:hAnsi="Arial" w:cs="Arial"/>
              </w:rPr>
              <w:t>±</w:t>
            </w:r>
            <w:r w:rsidR="00CA5437">
              <w:rPr>
                <w:rFonts w:ascii="Arial" w:hAnsi="Arial"/>
              </w:rPr>
              <w:t xml:space="preserve"> SD)</w:t>
            </w:r>
            <w:r>
              <w:rPr>
                <w:rFonts w:ascii="Arial" w:hAnsi="Arial"/>
              </w:rPr>
              <w:t xml:space="preserve">. The release pattern was </w:t>
            </w:r>
            <w:proofErr w:type="gramStart"/>
            <w:r>
              <w:rPr>
                <w:rFonts w:ascii="Arial" w:hAnsi="Arial"/>
              </w:rPr>
              <w:t>similar to</w:t>
            </w:r>
            <w:proofErr w:type="gramEnd"/>
            <w:r>
              <w:rPr>
                <w:rFonts w:ascii="Arial" w:hAnsi="Arial"/>
              </w:rPr>
              <w:t xml:space="preserve"> the swelling profiles of the hydrogels in </w:t>
            </w:r>
            <w:r w:rsidR="00690AD0">
              <w:rPr>
                <w:rFonts w:ascii="Arial" w:hAnsi="Arial"/>
              </w:rPr>
              <w:t>different under the various swelling conditions.</w:t>
            </w:r>
          </w:p>
        </w:tc>
      </w:tr>
      <w:tr w:rsidR="006C4A7D" w:rsidRPr="005A09F5" w14:paraId="2083C688" w14:textId="77777777" w:rsidTr="006C4A7D">
        <w:tc>
          <w:tcPr>
            <w:tcW w:w="9016" w:type="dxa"/>
          </w:tcPr>
          <w:p w14:paraId="2B777301" w14:textId="27EC0EFC" w:rsidR="006C4A7D" w:rsidRPr="00C8192D" w:rsidRDefault="006C4A7D" w:rsidP="006D7555">
            <w:pPr>
              <w:spacing w:line="240" w:lineRule="auto"/>
              <w:jc w:val="both"/>
              <w:rPr>
                <w:rFonts w:ascii="Arial" w:hAnsi="Arial"/>
              </w:rPr>
            </w:pPr>
            <w:r w:rsidRPr="00C8192D">
              <w:rPr>
                <w:rFonts w:ascii="Arial" w:hAnsi="Arial"/>
                <w:b/>
              </w:rPr>
              <w:t>Conclusions:</w:t>
            </w:r>
            <w:r>
              <w:rPr>
                <w:rFonts w:ascii="Arial" w:hAnsi="Arial"/>
              </w:rPr>
              <w:t xml:space="preserve"> </w:t>
            </w:r>
            <w:r w:rsidR="00690AD0">
              <w:rPr>
                <w:rFonts w:ascii="Arial" w:hAnsi="Arial"/>
              </w:rPr>
              <w:t xml:space="preserve">In this study, the selection criteria for hydrogel formulations for module compound release has been established based on swelling profiles and texture analysis. Hydrogels exhibited burst release of module compound followed by a sustained release over 24 h. </w:t>
            </w:r>
            <w:r w:rsidR="00E96DDD">
              <w:rPr>
                <w:rFonts w:ascii="Arial" w:hAnsi="Arial"/>
              </w:rPr>
              <w:t>Therefore,</w:t>
            </w:r>
            <w:r w:rsidR="00690AD0">
              <w:rPr>
                <w:rFonts w:ascii="Arial" w:hAnsi="Arial"/>
              </w:rPr>
              <w:t xml:space="preserve"> the three formulations could be promising prototypes to capture and release relevant biomarkers in PD diagnosis.</w:t>
            </w:r>
          </w:p>
        </w:tc>
      </w:tr>
    </w:tbl>
    <w:p w14:paraId="2663A38B" w14:textId="77777777" w:rsidR="00BB683F" w:rsidRPr="00374966" w:rsidRDefault="00BB683F" w:rsidP="00690AD0">
      <w:pPr>
        <w:rPr>
          <w:rFonts w:ascii="Arial" w:hAnsi="Arial" w:cs="Arial"/>
          <w:color w:val="FF0000"/>
        </w:rPr>
      </w:pPr>
    </w:p>
    <w:sectPr w:rsidR="00BB683F" w:rsidRPr="00374966" w:rsidSect="002A6B9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9F134C"/>
    <w:multiLevelType w:val="hybridMultilevel"/>
    <w:tmpl w:val="F9F00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134696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M0MTU3MDexNDCzMDRX0lEKTi0uzszPAykwqgUAKUyK6iwAAAA="/>
  </w:docVars>
  <w:rsids>
    <w:rsidRoot w:val="00467207"/>
    <w:rsid w:val="00000031"/>
    <w:rsid w:val="00017232"/>
    <w:rsid w:val="00017DB7"/>
    <w:rsid w:val="00040E75"/>
    <w:rsid w:val="00054457"/>
    <w:rsid w:val="00062396"/>
    <w:rsid w:val="000627A6"/>
    <w:rsid w:val="00064469"/>
    <w:rsid w:val="00080364"/>
    <w:rsid w:val="000866C6"/>
    <w:rsid w:val="00090A3A"/>
    <w:rsid w:val="000B2DF4"/>
    <w:rsid w:val="000C24A6"/>
    <w:rsid w:val="000C4D3A"/>
    <w:rsid w:val="00112759"/>
    <w:rsid w:val="001327F9"/>
    <w:rsid w:val="0015420A"/>
    <w:rsid w:val="00174437"/>
    <w:rsid w:val="00182630"/>
    <w:rsid w:val="001939AF"/>
    <w:rsid w:val="00194C54"/>
    <w:rsid w:val="00197EC0"/>
    <w:rsid w:val="001A0704"/>
    <w:rsid w:val="001A6B42"/>
    <w:rsid w:val="001B1707"/>
    <w:rsid w:val="001B289D"/>
    <w:rsid w:val="001C022A"/>
    <w:rsid w:val="001C0A4C"/>
    <w:rsid w:val="001F305F"/>
    <w:rsid w:val="00211A6B"/>
    <w:rsid w:val="002162BA"/>
    <w:rsid w:val="0024782D"/>
    <w:rsid w:val="002569B1"/>
    <w:rsid w:val="00266D13"/>
    <w:rsid w:val="00273C20"/>
    <w:rsid w:val="002846E7"/>
    <w:rsid w:val="002938D3"/>
    <w:rsid w:val="0029397E"/>
    <w:rsid w:val="00297E6B"/>
    <w:rsid w:val="002A20CC"/>
    <w:rsid w:val="002A3D63"/>
    <w:rsid w:val="002A6B96"/>
    <w:rsid w:val="002B2562"/>
    <w:rsid w:val="002C11F5"/>
    <w:rsid w:val="002C4540"/>
    <w:rsid w:val="002F1DEC"/>
    <w:rsid w:val="0030063B"/>
    <w:rsid w:val="003117A4"/>
    <w:rsid w:val="0031261F"/>
    <w:rsid w:val="00321398"/>
    <w:rsid w:val="00322590"/>
    <w:rsid w:val="00341CA8"/>
    <w:rsid w:val="0034631B"/>
    <w:rsid w:val="00357585"/>
    <w:rsid w:val="0037140C"/>
    <w:rsid w:val="00374966"/>
    <w:rsid w:val="00381602"/>
    <w:rsid w:val="003A2A77"/>
    <w:rsid w:val="003A7B6A"/>
    <w:rsid w:val="003B0959"/>
    <w:rsid w:val="003B6EBC"/>
    <w:rsid w:val="003D0A78"/>
    <w:rsid w:val="003E6DEF"/>
    <w:rsid w:val="004324F6"/>
    <w:rsid w:val="00433DE5"/>
    <w:rsid w:val="00460ABA"/>
    <w:rsid w:val="00467207"/>
    <w:rsid w:val="004B18C6"/>
    <w:rsid w:val="004C7A03"/>
    <w:rsid w:val="004C7E0F"/>
    <w:rsid w:val="004D7D60"/>
    <w:rsid w:val="004F5088"/>
    <w:rsid w:val="004F6395"/>
    <w:rsid w:val="00505B4D"/>
    <w:rsid w:val="0051214A"/>
    <w:rsid w:val="005162DB"/>
    <w:rsid w:val="005301C0"/>
    <w:rsid w:val="00531507"/>
    <w:rsid w:val="005556FD"/>
    <w:rsid w:val="00556CE3"/>
    <w:rsid w:val="00585A77"/>
    <w:rsid w:val="005913D2"/>
    <w:rsid w:val="00592391"/>
    <w:rsid w:val="00593E83"/>
    <w:rsid w:val="005A6D8D"/>
    <w:rsid w:val="005C0A1D"/>
    <w:rsid w:val="005C3469"/>
    <w:rsid w:val="005F501E"/>
    <w:rsid w:val="005F6188"/>
    <w:rsid w:val="00624C2B"/>
    <w:rsid w:val="00624C9A"/>
    <w:rsid w:val="006349EC"/>
    <w:rsid w:val="00640726"/>
    <w:rsid w:val="00643560"/>
    <w:rsid w:val="00663417"/>
    <w:rsid w:val="00674708"/>
    <w:rsid w:val="00685348"/>
    <w:rsid w:val="00686768"/>
    <w:rsid w:val="00690AD0"/>
    <w:rsid w:val="006A039A"/>
    <w:rsid w:val="006C4A7D"/>
    <w:rsid w:val="006C5044"/>
    <w:rsid w:val="006C50BB"/>
    <w:rsid w:val="006D7555"/>
    <w:rsid w:val="006E124A"/>
    <w:rsid w:val="006F2E39"/>
    <w:rsid w:val="00717CE7"/>
    <w:rsid w:val="0073272B"/>
    <w:rsid w:val="007359DA"/>
    <w:rsid w:val="00750C81"/>
    <w:rsid w:val="00770BAE"/>
    <w:rsid w:val="00791851"/>
    <w:rsid w:val="007A2137"/>
    <w:rsid w:val="007A734C"/>
    <w:rsid w:val="007F7DD1"/>
    <w:rsid w:val="00801C54"/>
    <w:rsid w:val="00836B3A"/>
    <w:rsid w:val="008828E9"/>
    <w:rsid w:val="008912D0"/>
    <w:rsid w:val="00894445"/>
    <w:rsid w:val="008C715D"/>
    <w:rsid w:val="008C7A6E"/>
    <w:rsid w:val="008D1EA9"/>
    <w:rsid w:val="008F6210"/>
    <w:rsid w:val="009058B1"/>
    <w:rsid w:val="00913E92"/>
    <w:rsid w:val="00943076"/>
    <w:rsid w:val="009469A7"/>
    <w:rsid w:val="00972FB0"/>
    <w:rsid w:val="0097491F"/>
    <w:rsid w:val="009B3BC0"/>
    <w:rsid w:val="009B7EC2"/>
    <w:rsid w:val="009C53E9"/>
    <w:rsid w:val="009D7ECF"/>
    <w:rsid w:val="009F4686"/>
    <w:rsid w:val="009F7A55"/>
    <w:rsid w:val="00A11B2C"/>
    <w:rsid w:val="00A1325C"/>
    <w:rsid w:val="00A34DB9"/>
    <w:rsid w:val="00A561DA"/>
    <w:rsid w:val="00A646D7"/>
    <w:rsid w:val="00A753CA"/>
    <w:rsid w:val="00A76EB5"/>
    <w:rsid w:val="00A84EF7"/>
    <w:rsid w:val="00AB0613"/>
    <w:rsid w:val="00AC1A57"/>
    <w:rsid w:val="00AC3FEA"/>
    <w:rsid w:val="00AE77F8"/>
    <w:rsid w:val="00B053D3"/>
    <w:rsid w:val="00B223BC"/>
    <w:rsid w:val="00B25B53"/>
    <w:rsid w:val="00B607BA"/>
    <w:rsid w:val="00B65B83"/>
    <w:rsid w:val="00B852B0"/>
    <w:rsid w:val="00B9507E"/>
    <w:rsid w:val="00BA1BF0"/>
    <w:rsid w:val="00BB683F"/>
    <w:rsid w:val="00BE5FED"/>
    <w:rsid w:val="00C05212"/>
    <w:rsid w:val="00C25CAD"/>
    <w:rsid w:val="00C30006"/>
    <w:rsid w:val="00C41BEB"/>
    <w:rsid w:val="00C6780C"/>
    <w:rsid w:val="00C8087A"/>
    <w:rsid w:val="00C86F0A"/>
    <w:rsid w:val="00CA5437"/>
    <w:rsid w:val="00CB6C79"/>
    <w:rsid w:val="00CD157C"/>
    <w:rsid w:val="00CD40F3"/>
    <w:rsid w:val="00D00A8A"/>
    <w:rsid w:val="00D16D0D"/>
    <w:rsid w:val="00D2501D"/>
    <w:rsid w:val="00D27B0E"/>
    <w:rsid w:val="00D52859"/>
    <w:rsid w:val="00D72B3E"/>
    <w:rsid w:val="00D96D21"/>
    <w:rsid w:val="00DC4E53"/>
    <w:rsid w:val="00DE0636"/>
    <w:rsid w:val="00E0322A"/>
    <w:rsid w:val="00E20280"/>
    <w:rsid w:val="00E37BE5"/>
    <w:rsid w:val="00E64EC1"/>
    <w:rsid w:val="00E77E42"/>
    <w:rsid w:val="00E84BD7"/>
    <w:rsid w:val="00E861CC"/>
    <w:rsid w:val="00E94B41"/>
    <w:rsid w:val="00E96DDD"/>
    <w:rsid w:val="00EA519D"/>
    <w:rsid w:val="00ED4690"/>
    <w:rsid w:val="00EE19A7"/>
    <w:rsid w:val="00EE7DD3"/>
    <w:rsid w:val="00EF49C5"/>
    <w:rsid w:val="00F05C5D"/>
    <w:rsid w:val="00F41CF4"/>
    <w:rsid w:val="00F44271"/>
    <w:rsid w:val="00F44FAD"/>
    <w:rsid w:val="00F45917"/>
    <w:rsid w:val="00F63855"/>
    <w:rsid w:val="00F710AD"/>
    <w:rsid w:val="00FA6E9B"/>
    <w:rsid w:val="00FC252B"/>
    <w:rsid w:val="00FC338C"/>
    <w:rsid w:val="00FE09A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5E849D4"/>
  <w15:docId w15:val="{A2F81D47-72E9-0644-8CD3-05CD1C286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360" w:lineRule="auto"/>
        <w:ind w:firstLine="357"/>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7207"/>
    <w:pPr>
      <w:spacing w:line="276" w:lineRule="auto"/>
      <w:ind w:firstLine="0"/>
      <w:jc w:val="left"/>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2FB0"/>
    <w:pPr>
      <w:ind w:left="720"/>
      <w:contextualSpacing/>
    </w:pPr>
  </w:style>
  <w:style w:type="paragraph" w:styleId="NormalWeb">
    <w:name w:val="Normal (Web)"/>
    <w:basedOn w:val="Normal"/>
    <w:uiPriority w:val="99"/>
    <w:unhideWhenUsed/>
    <w:rsid w:val="00A11B2C"/>
    <w:pPr>
      <w:spacing w:before="100" w:beforeAutospacing="1" w:after="100" w:afterAutospacing="1" w:line="240" w:lineRule="auto"/>
    </w:pPr>
    <w:rPr>
      <w:rFonts w:ascii="Times New Roman" w:eastAsia="Times New Roman" w:hAnsi="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423087">
      <w:bodyDiv w:val="1"/>
      <w:marLeft w:val="0"/>
      <w:marRight w:val="0"/>
      <w:marTop w:val="0"/>
      <w:marBottom w:val="0"/>
      <w:divBdr>
        <w:top w:val="none" w:sz="0" w:space="0" w:color="auto"/>
        <w:left w:val="none" w:sz="0" w:space="0" w:color="auto"/>
        <w:bottom w:val="none" w:sz="0" w:space="0" w:color="auto"/>
        <w:right w:val="none" w:sz="0" w:space="0" w:color="auto"/>
      </w:divBdr>
      <w:divsChild>
        <w:div w:id="16859631">
          <w:marLeft w:val="0"/>
          <w:marRight w:val="0"/>
          <w:marTop w:val="0"/>
          <w:marBottom w:val="0"/>
          <w:divBdr>
            <w:top w:val="none" w:sz="0" w:space="0" w:color="auto"/>
            <w:left w:val="none" w:sz="0" w:space="0" w:color="auto"/>
            <w:bottom w:val="none" w:sz="0" w:space="0" w:color="auto"/>
            <w:right w:val="none" w:sz="0" w:space="0" w:color="auto"/>
          </w:divBdr>
        </w:div>
      </w:divsChild>
    </w:div>
    <w:div w:id="1487433425">
      <w:bodyDiv w:val="1"/>
      <w:marLeft w:val="0"/>
      <w:marRight w:val="0"/>
      <w:marTop w:val="0"/>
      <w:marBottom w:val="0"/>
      <w:divBdr>
        <w:top w:val="none" w:sz="0" w:space="0" w:color="auto"/>
        <w:left w:val="none" w:sz="0" w:space="0" w:color="auto"/>
        <w:bottom w:val="none" w:sz="0" w:space="0" w:color="auto"/>
        <w:right w:val="none" w:sz="0" w:space="0" w:color="auto"/>
      </w:divBdr>
    </w:div>
    <w:div w:id="1551723269">
      <w:bodyDiv w:val="1"/>
      <w:marLeft w:val="0"/>
      <w:marRight w:val="0"/>
      <w:marTop w:val="0"/>
      <w:marBottom w:val="0"/>
      <w:divBdr>
        <w:top w:val="none" w:sz="0" w:space="0" w:color="auto"/>
        <w:left w:val="none" w:sz="0" w:space="0" w:color="auto"/>
        <w:bottom w:val="none" w:sz="0" w:space="0" w:color="auto"/>
        <w:right w:val="none" w:sz="0" w:space="0" w:color="auto"/>
      </w:divBdr>
      <w:divsChild>
        <w:div w:id="1782993878">
          <w:marLeft w:val="0"/>
          <w:marRight w:val="0"/>
          <w:marTop w:val="0"/>
          <w:marBottom w:val="0"/>
          <w:divBdr>
            <w:top w:val="none" w:sz="0" w:space="0" w:color="auto"/>
            <w:left w:val="none" w:sz="0" w:space="0" w:color="auto"/>
            <w:bottom w:val="none" w:sz="0" w:space="0" w:color="auto"/>
            <w:right w:val="none" w:sz="0" w:space="0" w:color="auto"/>
          </w:divBdr>
        </w:div>
      </w:divsChild>
    </w:div>
    <w:div w:id="1619679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535</Words>
  <Characters>3052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dc:creator>
  <cp:lastModifiedBy>Adelaide Mensah</cp:lastModifiedBy>
  <cp:revision>2</cp:revision>
  <dcterms:created xsi:type="dcterms:W3CDTF">2023-04-24T10:42:00Z</dcterms:created>
  <dcterms:modified xsi:type="dcterms:W3CDTF">2023-04-24T10:42:00Z</dcterms:modified>
</cp:coreProperties>
</file>