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2909F935" w:rsidR="00467207" w:rsidRPr="00403B81" w:rsidRDefault="000713DA" w:rsidP="00403B81">
            <w:pPr>
              <w:jc w:val="both"/>
              <w:rPr>
                <w:rFonts w:asciiTheme="minorHAnsi" w:hAnsiTheme="minorHAnsi" w:cstheme="minorHAnsi"/>
                <w:b/>
              </w:rPr>
            </w:pPr>
            <w:r w:rsidRPr="00403B81">
              <w:rPr>
                <w:rFonts w:asciiTheme="minorHAnsi" w:hAnsiTheme="minorHAnsi" w:cstheme="minorHAnsi"/>
                <w:b/>
              </w:rPr>
              <w:t>In vivo ocular pharmacokinetics and toxicity of siponimod in albino rabbits</w:t>
            </w:r>
          </w:p>
        </w:tc>
      </w:tr>
      <w:tr w:rsidR="00467207" w:rsidRPr="005A09F5" w14:paraId="1D5D4D13" w14:textId="77777777" w:rsidTr="00032119">
        <w:tc>
          <w:tcPr>
            <w:tcW w:w="9576" w:type="dxa"/>
          </w:tcPr>
          <w:p w14:paraId="02AF625D" w14:textId="6BD6B579" w:rsidR="000713DA" w:rsidRPr="00403B81" w:rsidRDefault="000713DA" w:rsidP="00403B81">
            <w:pPr>
              <w:spacing w:line="240" w:lineRule="auto"/>
              <w:jc w:val="both"/>
              <w:rPr>
                <w:rFonts w:asciiTheme="minorHAnsi" w:hAnsiTheme="minorHAnsi" w:cstheme="minorHAnsi"/>
                <w:vertAlign w:val="superscript"/>
              </w:rPr>
            </w:pPr>
            <w:r w:rsidRPr="00403B81">
              <w:rPr>
                <w:rFonts w:asciiTheme="minorHAnsi" w:hAnsiTheme="minorHAnsi" w:cstheme="minorHAnsi"/>
                <w:u w:val="single"/>
              </w:rPr>
              <w:t>Rasha A. Alshaikh</w:t>
            </w:r>
            <w:r w:rsidR="00AB0613" w:rsidRPr="00403B81">
              <w:rPr>
                <w:rFonts w:asciiTheme="minorHAnsi" w:hAnsiTheme="minorHAnsi" w:cstheme="minorHAnsi"/>
                <w:vertAlign w:val="superscript"/>
              </w:rPr>
              <w:t>1</w:t>
            </w:r>
            <w:r w:rsidR="00AB0613" w:rsidRPr="00403B81">
              <w:rPr>
                <w:rFonts w:asciiTheme="minorHAnsi" w:hAnsiTheme="minorHAnsi" w:cstheme="minorHAnsi"/>
              </w:rPr>
              <w:t xml:space="preserve">, </w:t>
            </w:r>
            <w:r w:rsidRPr="00403B81">
              <w:rPr>
                <w:rFonts w:asciiTheme="minorHAnsi" w:hAnsiTheme="minorHAnsi" w:cstheme="minorHAnsi"/>
              </w:rPr>
              <w:t xml:space="preserve">Rania A. Salah El Din </w:t>
            </w:r>
            <w:r w:rsidRPr="00403B81">
              <w:rPr>
                <w:rFonts w:asciiTheme="minorHAnsi" w:hAnsiTheme="minorHAnsi" w:cstheme="minorHAnsi"/>
                <w:vertAlign w:val="superscript"/>
              </w:rPr>
              <w:t>2,3</w:t>
            </w:r>
            <w:r w:rsidRPr="00403B81">
              <w:rPr>
                <w:rFonts w:asciiTheme="minorHAnsi" w:hAnsiTheme="minorHAnsi" w:cstheme="minorHAnsi"/>
              </w:rPr>
              <w:t xml:space="preserve">, Rania Gamal </w:t>
            </w:r>
            <w:proofErr w:type="spellStart"/>
            <w:r w:rsidRPr="00403B81">
              <w:rPr>
                <w:rFonts w:asciiTheme="minorHAnsi" w:hAnsiTheme="minorHAnsi" w:cstheme="minorHAnsi"/>
              </w:rPr>
              <w:t>Eldin</w:t>
            </w:r>
            <w:proofErr w:type="spellEnd"/>
            <w:r w:rsidRPr="00403B81">
              <w:rPr>
                <w:rFonts w:asciiTheme="minorHAnsi" w:hAnsiTheme="minorHAnsi" w:cstheme="minorHAnsi"/>
              </w:rPr>
              <w:t xml:space="preserve"> Zaki</w:t>
            </w:r>
            <w:r w:rsidRPr="00403B81">
              <w:rPr>
                <w:rFonts w:asciiTheme="minorHAnsi" w:hAnsiTheme="minorHAnsi" w:cstheme="minorHAnsi"/>
                <w:vertAlign w:val="superscript"/>
              </w:rPr>
              <w:t>4</w:t>
            </w:r>
            <w:r w:rsidRPr="00403B81">
              <w:rPr>
                <w:rFonts w:asciiTheme="minorHAnsi" w:hAnsiTheme="minorHAnsi" w:cstheme="minorHAnsi"/>
              </w:rPr>
              <w:t xml:space="preserve">, Christian </w:t>
            </w:r>
            <w:proofErr w:type="spellStart"/>
            <w:r w:rsidRPr="00403B81">
              <w:rPr>
                <w:rFonts w:asciiTheme="minorHAnsi" w:hAnsiTheme="minorHAnsi" w:cstheme="minorHAnsi"/>
              </w:rPr>
              <w:t>Waeber</w:t>
            </w:r>
            <w:proofErr w:type="spellEnd"/>
            <w:r w:rsidRPr="00403B81">
              <w:rPr>
                <w:rFonts w:asciiTheme="minorHAnsi" w:hAnsiTheme="minorHAnsi" w:cstheme="minorHAnsi"/>
              </w:rPr>
              <w:t xml:space="preserve"> </w:t>
            </w:r>
            <w:r w:rsidRPr="00403B81">
              <w:rPr>
                <w:rFonts w:asciiTheme="minorHAnsi" w:hAnsiTheme="minorHAnsi" w:cstheme="minorHAnsi"/>
                <w:vertAlign w:val="superscript"/>
              </w:rPr>
              <w:t>1,5</w:t>
            </w:r>
            <w:r w:rsidRPr="00403B81">
              <w:rPr>
                <w:rFonts w:asciiTheme="minorHAnsi" w:hAnsiTheme="minorHAnsi" w:cstheme="minorHAnsi"/>
              </w:rPr>
              <w:t xml:space="preserve">, Katie B. Ryan </w:t>
            </w:r>
            <w:r w:rsidRPr="00403B81">
              <w:rPr>
                <w:rFonts w:asciiTheme="minorHAnsi" w:hAnsiTheme="minorHAnsi" w:cstheme="minorHAnsi"/>
                <w:vertAlign w:val="superscript"/>
              </w:rPr>
              <w:t>1,6</w:t>
            </w:r>
            <w:bookmarkStart w:id="0" w:name="_Hlk127862127"/>
            <w:r w:rsidRPr="00403B81">
              <w:rPr>
                <w:rFonts w:asciiTheme="minorHAnsi" w:hAnsiTheme="minorHAnsi" w:cstheme="minorHAnsi"/>
              </w:rPr>
              <w:t>.</w:t>
            </w:r>
            <w:bookmarkEnd w:id="0"/>
          </w:p>
        </w:tc>
      </w:tr>
      <w:tr w:rsidR="00467207" w:rsidRPr="005A09F5" w14:paraId="63FBC6B0" w14:textId="77777777" w:rsidTr="00032119">
        <w:tc>
          <w:tcPr>
            <w:tcW w:w="9576" w:type="dxa"/>
          </w:tcPr>
          <w:p w14:paraId="23ED097C" w14:textId="77777777" w:rsidR="000713DA" w:rsidRPr="00403B81" w:rsidRDefault="000713DA" w:rsidP="004B30E0">
            <w:pPr>
              <w:spacing w:after="0"/>
              <w:jc w:val="both"/>
              <w:rPr>
                <w:rFonts w:asciiTheme="minorHAnsi" w:hAnsiTheme="minorHAnsi" w:cstheme="minorHAnsi"/>
              </w:rPr>
            </w:pPr>
            <w:r w:rsidRPr="00403B81">
              <w:rPr>
                <w:rFonts w:asciiTheme="minorHAnsi" w:hAnsiTheme="minorHAnsi" w:cstheme="minorHAnsi"/>
                <w:vertAlign w:val="superscript"/>
              </w:rPr>
              <w:t>1</w:t>
            </w:r>
            <w:r w:rsidRPr="00403B81">
              <w:rPr>
                <w:rFonts w:asciiTheme="minorHAnsi" w:hAnsiTheme="minorHAnsi" w:cstheme="minorHAnsi"/>
              </w:rPr>
              <w:t xml:space="preserve"> </w:t>
            </w:r>
            <w:bookmarkStart w:id="1" w:name="_Hlk128758091"/>
            <w:r w:rsidRPr="00403B81">
              <w:rPr>
                <w:rFonts w:asciiTheme="minorHAnsi" w:hAnsiTheme="minorHAnsi" w:cstheme="minorHAnsi"/>
              </w:rPr>
              <w:t>School of Pharmacy, University College Cork, Cork, Ireland</w:t>
            </w:r>
            <w:bookmarkEnd w:id="1"/>
            <w:r w:rsidRPr="00403B81">
              <w:rPr>
                <w:rFonts w:asciiTheme="minorHAnsi" w:hAnsiTheme="minorHAnsi" w:cstheme="minorHAnsi"/>
              </w:rPr>
              <w:t>.</w:t>
            </w:r>
          </w:p>
          <w:p w14:paraId="5791A14D" w14:textId="77777777" w:rsidR="000713DA" w:rsidRPr="00403B81" w:rsidRDefault="000713DA" w:rsidP="004B30E0">
            <w:pPr>
              <w:spacing w:after="0"/>
              <w:jc w:val="both"/>
              <w:rPr>
                <w:rFonts w:asciiTheme="minorHAnsi" w:hAnsiTheme="minorHAnsi" w:cstheme="minorHAnsi"/>
              </w:rPr>
            </w:pPr>
            <w:r w:rsidRPr="00403B81">
              <w:rPr>
                <w:rFonts w:asciiTheme="minorHAnsi" w:hAnsiTheme="minorHAnsi" w:cstheme="minorHAnsi"/>
                <w:vertAlign w:val="superscript"/>
              </w:rPr>
              <w:t>2</w:t>
            </w:r>
            <w:r w:rsidRPr="00403B81">
              <w:rPr>
                <w:rFonts w:asciiTheme="minorHAnsi" w:hAnsiTheme="minorHAnsi" w:cstheme="minorHAnsi"/>
              </w:rPr>
              <w:t xml:space="preserve"> Department of Anatomy and Embryology, Faculty of Medicine, Ain Shams University, Cairo, Egypt.</w:t>
            </w:r>
          </w:p>
          <w:p w14:paraId="08E5FD37" w14:textId="77777777" w:rsidR="000713DA" w:rsidRPr="00403B81" w:rsidRDefault="000713DA" w:rsidP="004B30E0">
            <w:pPr>
              <w:spacing w:after="0"/>
              <w:jc w:val="both"/>
              <w:rPr>
                <w:rFonts w:asciiTheme="minorHAnsi" w:hAnsiTheme="minorHAnsi" w:cstheme="minorHAnsi"/>
              </w:rPr>
            </w:pPr>
            <w:r w:rsidRPr="00403B81">
              <w:rPr>
                <w:rFonts w:asciiTheme="minorHAnsi" w:hAnsiTheme="minorHAnsi" w:cstheme="minorHAnsi"/>
                <w:vertAlign w:val="superscript"/>
              </w:rPr>
              <w:t xml:space="preserve">3 </w:t>
            </w:r>
            <w:r w:rsidRPr="00403B81">
              <w:rPr>
                <w:rFonts w:asciiTheme="minorHAnsi" w:hAnsiTheme="minorHAnsi" w:cstheme="minorHAnsi"/>
              </w:rPr>
              <w:t xml:space="preserve">Department of Anatomy and Embryology, Faculty of Medicine, </w:t>
            </w:r>
            <w:proofErr w:type="spellStart"/>
            <w:r w:rsidRPr="00403B81">
              <w:rPr>
                <w:rFonts w:asciiTheme="minorHAnsi" w:hAnsiTheme="minorHAnsi" w:cstheme="minorHAnsi"/>
              </w:rPr>
              <w:t>Newgiza</w:t>
            </w:r>
            <w:proofErr w:type="spellEnd"/>
            <w:r w:rsidRPr="00403B81">
              <w:rPr>
                <w:rFonts w:asciiTheme="minorHAnsi" w:hAnsiTheme="minorHAnsi" w:cstheme="minorHAnsi"/>
              </w:rPr>
              <w:t xml:space="preserve"> University</w:t>
            </w:r>
          </w:p>
          <w:p w14:paraId="7A2FCC37" w14:textId="77777777" w:rsidR="000713DA" w:rsidRPr="00403B81" w:rsidRDefault="000713DA" w:rsidP="004B30E0">
            <w:pPr>
              <w:spacing w:after="0"/>
              <w:jc w:val="both"/>
              <w:rPr>
                <w:rFonts w:asciiTheme="minorHAnsi" w:hAnsiTheme="minorHAnsi" w:cstheme="minorHAnsi"/>
                <w:vertAlign w:val="superscript"/>
              </w:rPr>
            </w:pPr>
            <w:r w:rsidRPr="00403B81">
              <w:rPr>
                <w:rFonts w:asciiTheme="minorHAnsi" w:hAnsiTheme="minorHAnsi" w:cstheme="minorHAnsi"/>
                <w:vertAlign w:val="superscript"/>
              </w:rPr>
              <w:t xml:space="preserve">4 </w:t>
            </w:r>
            <w:r w:rsidRPr="00403B81">
              <w:rPr>
                <w:rFonts w:asciiTheme="minorHAnsi" w:hAnsiTheme="minorHAnsi" w:cstheme="minorHAnsi"/>
              </w:rPr>
              <w:t>Department of Ophthalmology, Faculty of Medicine, Ain Shams University, Cairo, Egypt.</w:t>
            </w:r>
          </w:p>
          <w:p w14:paraId="16BA64C0" w14:textId="77777777" w:rsidR="000713DA" w:rsidRPr="00403B81" w:rsidRDefault="000713DA" w:rsidP="004B30E0">
            <w:pPr>
              <w:spacing w:after="0"/>
              <w:jc w:val="both"/>
              <w:rPr>
                <w:rFonts w:asciiTheme="minorHAnsi" w:hAnsiTheme="minorHAnsi" w:cstheme="minorHAnsi"/>
              </w:rPr>
            </w:pPr>
            <w:r w:rsidRPr="00403B81">
              <w:rPr>
                <w:rFonts w:asciiTheme="minorHAnsi" w:hAnsiTheme="minorHAnsi" w:cstheme="minorHAnsi"/>
                <w:vertAlign w:val="superscript"/>
              </w:rPr>
              <w:t>5</w:t>
            </w:r>
            <w:r w:rsidRPr="00403B81">
              <w:rPr>
                <w:rFonts w:asciiTheme="minorHAnsi" w:hAnsiTheme="minorHAnsi" w:cstheme="minorHAnsi"/>
              </w:rPr>
              <w:t xml:space="preserve"> Department of Pharmacology and Therapeutics, University College Cork, Cork, Ireland</w:t>
            </w:r>
          </w:p>
          <w:p w14:paraId="1E6D58FE" w14:textId="07B7DC84" w:rsidR="00EA519D" w:rsidRPr="00403B81" w:rsidRDefault="000713DA" w:rsidP="00403B81">
            <w:pPr>
              <w:spacing w:line="240" w:lineRule="auto"/>
              <w:jc w:val="both"/>
              <w:rPr>
                <w:rFonts w:asciiTheme="minorHAnsi" w:eastAsia="Times New Roman" w:hAnsiTheme="minorHAnsi" w:cstheme="minorHAnsi"/>
                <w:color w:val="000000"/>
                <w:lang w:val="en-GB" w:eastAsia="en-GB"/>
              </w:rPr>
            </w:pPr>
            <w:r w:rsidRPr="00403B81">
              <w:rPr>
                <w:rFonts w:asciiTheme="minorHAnsi" w:hAnsiTheme="minorHAnsi" w:cstheme="minorHAnsi"/>
                <w:vertAlign w:val="superscript"/>
              </w:rPr>
              <w:t>6</w:t>
            </w:r>
            <w:r w:rsidRPr="00403B81">
              <w:rPr>
                <w:rFonts w:asciiTheme="minorHAnsi" w:hAnsiTheme="minorHAnsi" w:cstheme="minorHAnsi"/>
              </w:rPr>
              <w:t xml:space="preserve"> SSPC The SFI Research Centre for Pharmaceuticals, School of Pharmacy, University College Cork, Cork, Ireland</w:t>
            </w:r>
          </w:p>
        </w:tc>
      </w:tr>
      <w:tr w:rsidR="00467207" w:rsidRPr="005A09F5" w14:paraId="68801AA9" w14:textId="77777777" w:rsidTr="00032119">
        <w:tc>
          <w:tcPr>
            <w:tcW w:w="9576" w:type="dxa"/>
          </w:tcPr>
          <w:p w14:paraId="4D02338A" w14:textId="65AE1831" w:rsidR="00EA519D" w:rsidRPr="00403B81" w:rsidRDefault="00467207" w:rsidP="00403B81">
            <w:pPr>
              <w:spacing w:line="240" w:lineRule="auto"/>
              <w:jc w:val="both"/>
              <w:rPr>
                <w:rFonts w:asciiTheme="minorHAnsi" w:hAnsiTheme="minorHAnsi" w:cstheme="minorHAnsi"/>
              </w:rPr>
            </w:pPr>
            <w:r w:rsidRPr="00403B81">
              <w:rPr>
                <w:rFonts w:asciiTheme="minorHAnsi" w:hAnsiTheme="minorHAnsi" w:cstheme="minorHAnsi"/>
                <w:b/>
              </w:rPr>
              <w:t>Background:</w:t>
            </w:r>
            <w:r w:rsidR="005162DB" w:rsidRPr="00403B81">
              <w:rPr>
                <w:rFonts w:asciiTheme="minorHAnsi" w:hAnsiTheme="minorHAnsi" w:cstheme="minorHAnsi"/>
              </w:rPr>
              <w:t xml:space="preserve"> </w:t>
            </w:r>
            <w:r w:rsidR="00C81C54" w:rsidRPr="00C81C54">
              <w:rPr>
                <w:rFonts w:asciiTheme="minorHAnsi" w:hAnsiTheme="minorHAnsi" w:cstheme="minorHAnsi"/>
              </w:rPr>
              <w:t>Diabetic retinopathy and age-related macular degeneration are leading causes of avoidable vision loss. Both conditions are characterized by pathological neovascularization, which is presently treated with anti-Vascular Endothelial Growth Factor (Anti-VEGF) therapies. However, currently approved Anti-VEGF treatments require monthly intravitreal injection or surgical implantation, which carr</w:t>
            </w:r>
            <w:r w:rsidR="00072130">
              <w:rPr>
                <w:rFonts w:asciiTheme="minorHAnsi" w:hAnsiTheme="minorHAnsi" w:cstheme="minorHAnsi"/>
              </w:rPr>
              <w:t>ies</w:t>
            </w:r>
            <w:r w:rsidR="00C81C54" w:rsidRPr="00C81C54">
              <w:rPr>
                <w:rFonts w:asciiTheme="minorHAnsi" w:hAnsiTheme="minorHAnsi" w:cstheme="minorHAnsi"/>
              </w:rPr>
              <w:t xml:space="preserve"> a risk of increased intraocular pressure, glaucoma, endophthalmitis, and low patient adherence. Moreover, up to 40% of patients may develop resistance to anti-VEGF therapies, resulting in a significant discrepancy between their effectiveness in clinical trials and real-world scenarios.</w:t>
            </w:r>
            <w:r w:rsidR="00403B81">
              <w:rPr>
                <w:rFonts w:asciiTheme="minorHAnsi" w:hAnsiTheme="minorHAnsi" w:cstheme="minorHAnsi"/>
              </w:rPr>
              <w:t xml:space="preserve"> </w:t>
            </w:r>
            <w:r w:rsidR="000713DA" w:rsidRPr="00403B81">
              <w:rPr>
                <w:rFonts w:asciiTheme="minorHAnsi" w:hAnsiTheme="minorHAnsi" w:cstheme="minorHAnsi"/>
              </w:rPr>
              <w:t>Siponimod</w:t>
            </w:r>
            <w:r w:rsidR="00072130">
              <w:rPr>
                <w:rFonts w:asciiTheme="minorHAnsi" w:hAnsiTheme="minorHAnsi" w:cstheme="minorHAnsi"/>
              </w:rPr>
              <w:t xml:space="preserve">, an </w:t>
            </w:r>
            <w:r w:rsidR="00C81C54">
              <w:rPr>
                <w:rFonts w:asciiTheme="minorHAnsi" w:hAnsiTheme="minorHAnsi" w:cstheme="minorHAnsi"/>
              </w:rPr>
              <w:t>S1PR</w:t>
            </w:r>
            <w:r w:rsidR="00C81C54" w:rsidRPr="00403B81">
              <w:rPr>
                <w:rFonts w:asciiTheme="minorHAnsi" w:hAnsiTheme="minorHAnsi" w:cstheme="minorHAnsi"/>
                <w:vertAlign w:val="subscript"/>
              </w:rPr>
              <w:t>1</w:t>
            </w:r>
            <w:r w:rsidR="00C81C54">
              <w:rPr>
                <w:rFonts w:asciiTheme="minorHAnsi" w:hAnsiTheme="minorHAnsi" w:cstheme="minorHAnsi"/>
              </w:rPr>
              <w:t xml:space="preserve"> and S1PR</w:t>
            </w:r>
            <w:r w:rsidR="00C81C54" w:rsidRPr="00403B81">
              <w:rPr>
                <w:rFonts w:asciiTheme="minorHAnsi" w:hAnsiTheme="minorHAnsi" w:cstheme="minorHAnsi"/>
                <w:vertAlign w:val="subscript"/>
              </w:rPr>
              <w:t>5</w:t>
            </w:r>
            <w:r w:rsidR="00C81C54">
              <w:rPr>
                <w:rFonts w:asciiTheme="minorHAnsi" w:hAnsiTheme="minorHAnsi" w:cstheme="minorHAnsi"/>
                <w:vertAlign w:val="subscript"/>
              </w:rPr>
              <w:t xml:space="preserve"> </w:t>
            </w:r>
            <w:r w:rsidR="00C81C54">
              <w:rPr>
                <w:rFonts w:asciiTheme="minorHAnsi" w:hAnsiTheme="minorHAnsi" w:cstheme="minorHAnsi"/>
              </w:rPr>
              <w:t xml:space="preserve">modulator </w:t>
            </w:r>
            <w:r w:rsidR="000713DA" w:rsidRPr="00403B81">
              <w:rPr>
                <w:rFonts w:asciiTheme="minorHAnsi" w:hAnsiTheme="minorHAnsi" w:cstheme="minorHAnsi"/>
              </w:rPr>
              <w:t>is a promising agent for the inhibition of ocular neovascularization</w:t>
            </w:r>
            <w:r w:rsidR="00C81C54">
              <w:rPr>
                <w:rFonts w:asciiTheme="minorHAnsi" w:hAnsiTheme="minorHAnsi" w:cstheme="minorHAnsi"/>
              </w:rPr>
              <w:t>.</w:t>
            </w:r>
            <w:r w:rsidR="00ED7CBF">
              <w:rPr>
                <w:rFonts w:asciiTheme="minorHAnsi" w:hAnsiTheme="minorHAnsi" w:cstheme="minorHAnsi"/>
              </w:rPr>
              <w:t xml:space="preserve"> Indeed, s</w:t>
            </w:r>
            <w:r w:rsidR="00ED7CBF" w:rsidRPr="00ED7CBF">
              <w:rPr>
                <w:rFonts w:asciiTheme="minorHAnsi" w:hAnsiTheme="minorHAnsi" w:cstheme="minorHAnsi"/>
              </w:rPr>
              <w:t xml:space="preserve">iponimod </w:t>
            </w:r>
            <w:r w:rsidR="00ED7CBF">
              <w:rPr>
                <w:rFonts w:asciiTheme="minorHAnsi" w:hAnsiTheme="minorHAnsi" w:cstheme="minorHAnsi"/>
              </w:rPr>
              <w:t>inhibited</w:t>
            </w:r>
            <w:r w:rsidR="00ED7CBF" w:rsidRPr="00ED7CBF">
              <w:rPr>
                <w:rFonts w:asciiTheme="minorHAnsi" w:hAnsiTheme="minorHAnsi" w:cstheme="minorHAnsi"/>
              </w:rPr>
              <w:t xml:space="preserve"> retinal endothelial cells</w:t>
            </w:r>
            <w:r w:rsidR="00072130">
              <w:rPr>
                <w:rFonts w:asciiTheme="minorHAnsi" w:hAnsiTheme="minorHAnsi" w:cstheme="minorHAnsi"/>
              </w:rPr>
              <w:t>’</w:t>
            </w:r>
            <w:r w:rsidR="00ED7CBF" w:rsidRPr="00ED7CBF">
              <w:rPr>
                <w:rFonts w:asciiTheme="minorHAnsi" w:hAnsiTheme="minorHAnsi" w:cstheme="minorHAnsi"/>
              </w:rPr>
              <w:t xml:space="preserve"> migration</w:t>
            </w:r>
            <w:r w:rsidR="00072130">
              <w:rPr>
                <w:rFonts w:asciiTheme="minorHAnsi" w:hAnsiTheme="minorHAnsi" w:cstheme="minorHAnsi"/>
              </w:rPr>
              <w:t xml:space="preserve"> </w:t>
            </w:r>
            <w:r w:rsidR="00ED7CBF" w:rsidRPr="00ED7CBF">
              <w:rPr>
                <w:rFonts w:asciiTheme="minorHAnsi" w:hAnsiTheme="minorHAnsi" w:cstheme="minorHAnsi"/>
              </w:rPr>
              <w:t xml:space="preserve">and </w:t>
            </w:r>
            <w:r w:rsidR="00ED7CBF">
              <w:rPr>
                <w:rFonts w:asciiTheme="minorHAnsi" w:hAnsiTheme="minorHAnsi" w:cstheme="minorHAnsi"/>
              </w:rPr>
              <w:t>protected</w:t>
            </w:r>
            <w:r w:rsidR="00ED7CBF" w:rsidRPr="00ED7CBF">
              <w:rPr>
                <w:rFonts w:asciiTheme="minorHAnsi" w:hAnsiTheme="minorHAnsi" w:cstheme="minorHAnsi"/>
              </w:rPr>
              <w:t xml:space="preserve"> against TNF-α induced </w:t>
            </w:r>
            <w:r w:rsidR="00ED7CBF">
              <w:rPr>
                <w:rFonts w:asciiTheme="minorHAnsi" w:hAnsiTheme="minorHAnsi" w:cstheme="minorHAnsi"/>
              </w:rPr>
              <w:t xml:space="preserve">endothelial </w:t>
            </w:r>
            <w:r w:rsidR="00ED7CBF" w:rsidRPr="00ED7CBF">
              <w:rPr>
                <w:rFonts w:asciiTheme="minorHAnsi" w:hAnsiTheme="minorHAnsi" w:cstheme="minorHAnsi"/>
              </w:rPr>
              <w:t>barrier dysfunction</w:t>
            </w:r>
            <w:r w:rsidR="00ED7CBF">
              <w:rPr>
                <w:rFonts w:asciiTheme="minorHAnsi" w:hAnsiTheme="minorHAnsi" w:cstheme="minorHAnsi"/>
              </w:rPr>
              <w:t>, both are key steps in pathological neovascularization</w:t>
            </w:r>
            <w:r w:rsidR="00ED7CBF" w:rsidRPr="00ED7CBF">
              <w:rPr>
                <w:rFonts w:asciiTheme="minorHAnsi" w:hAnsiTheme="minorHAnsi" w:cstheme="minorHAnsi"/>
              </w:rPr>
              <w:t>. Additionally, the drug exhibits notable inhibition of suture-induced corneal neovascularization in albino rabbits. However,</w:t>
            </w:r>
            <w:r w:rsidR="000713DA" w:rsidRPr="00403B81">
              <w:rPr>
                <w:rFonts w:asciiTheme="minorHAnsi" w:hAnsiTheme="minorHAnsi" w:cstheme="minorHAnsi"/>
              </w:rPr>
              <w:t xml:space="preserve"> drug testing in a chronic disease model or development for ophthalmological application can be hindered by the limited information available on the drug’s ocular pharmacokinetics (PK) and toxicity. Furthermore, the limited number of ocular PK studies hampers the development of in silico models that predict the drug ocular PK. </w:t>
            </w:r>
          </w:p>
        </w:tc>
      </w:tr>
      <w:tr w:rsidR="00467207" w:rsidRPr="005A09F5" w14:paraId="291DAA53" w14:textId="77777777" w:rsidTr="00032119">
        <w:tc>
          <w:tcPr>
            <w:tcW w:w="9576" w:type="dxa"/>
          </w:tcPr>
          <w:p w14:paraId="158BA3F5" w14:textId="67878CD3" w:rsidR="00EA519D" w:rsidRPr="00403B81" w:rsidRDefault="00467207" w:rsidP="00403B81">
            <w:pPr>
              <w:spacing w:line="240" w:lineRule="auto"/>
              <w:jc w:val="both"/>
              <w:rPr>
                <w:rFonts w:asciiTheme="minorHAnsi" w:hAnsiTheme="minorHAnsi" w:cstheme="minorHAnsi"/>
              </w:rPr>
            </w:pPr>
            <w:r w:rsidRPr="00403B81">
              <w:rPr>
                <w:rFonts w:asciiTheme="minorHAnsi" w:hAnsiTheme="minorHAnsi" w:cstheme="minorHAnsi"/>
                <w:b/>
              </w:rPr>
              <w:t>Methods:</w:t>
            </w:r>
            <w:r w:rsidRPr="00403B81">
              <w:rPr>
                <w:rFonts w:asciiTheme="minorHAnsi" w:hAnsiTheme="minorHAnsi" w:cstheme="minorHAnsi"/>
              </w:rPr>
              <w:t xml:space="preserve"> </w:t>
            </w:r>
            <w:r w:rsidR="000713DA" w:rsidRPr="00403B81">
              <w:rPr>
                <w:rFonts w:asciiTheme="minorHAnsi" w:hAnsiTheme="minorHAnsi" w:cstheme="minorHAnsi"/>
              </w:rPr>
              <w:t xml:space="preserve">In this study, </w:t>
            </w:r>
            <w:r w:rsidR="004B30E0" w:rsidRPr="00403B81">
              <w:rPr>
                <w:rFonts w:asciiTheme="minorHAnsi" w:hAnsiTheme="minorHAnsi" w:cstheme="minorHAnsi"/>
              </w:rPr>
              <w:t xml:space="preserve">the aqueous stability of siponimod </w:t>
            </w:r>
            <w:r w:rsidR="000713DA" w:rsidRPr="00403B81">
              <w:rPr>
                <w:rFonts w:asciiTheme="minorHAnsi" w:hAnsiTheme="minorHAnsi" w:cstheme="minorHAnsi"/>
              </w:rPr>
              <w:t>at different temperature</w:t>
            </w:r>
            <w:r w:rsidR="004B30E0" w:rsidRPr="00403B81">
              <w:rPr>
                <w:rFonts w:asciiTheme="minorHAnsi" w:hAnsiTheme="minorHAnsi" w:cstheme="minorHAnsi"/>
              </w:rPr>
              <w:t>s</w:t>
            </w:r>
            <w:r w:rsidR="000713DA" w:rsidRPr="00403B81">
              <w:rPr>
                <w:rFonts w:asciiTheme="minorHAnsi" w:hAnsiTheme="minorHAnsi" w:cstheme="minorHAnsi"/>
              </w:rPr>
              <w:t xml:space="preserve"> and </w:t>
            </w:r>
            <w:r w:rsidR="004B30E0" w:rsidRPr="00403B81">
              <w:rPr>
                <w:rFonts w:asciiTheme="minorHAnsi" w:hAnsiTheme="minorHAnsi" w:cstheme="minorHAnsi"/>
              </w:rPr>
              <w:t xml:space="preserve">its </w:t>
            </w:r>
            <w:r w:rsidR="000713DA" w:rsidRPr="00403B81">
              <w:rPr>
                <w:rFonts w:asciiTheme="minorHAnsi" w:hAnsiTheme="minorHAnsi" w:cstheme="minorHAnsi"/>
              </w:rPr>
              <w:t xml:space="preserve">solubility in pigs vitreous at room temperature were characterized. </w:t>
            </w:r>
            <w:r w:rsidR="004B30E0" w:rsidRPr="00403B81">
              <w:rPr>
                <w:rFonts w:asciiTheme="minorHAnsi" w:hAnsiTheme="minorHAnsi" w:cstheme="minorHAnsi"/>
              </w:rPr>
              <w:t>The</w:t>
            </w:r>
            <w:r w:rsidR="000713DA" w:rsidRPr="00403B81">
              <w:rPr>
                <w:rFonts w:asciiTheme="minorHAnsi" w:hAnsiTheme="minorHAnsi" w:cstheme="minorHAnsi"/>
              </w:rPr>
              <w:t xml:space="preserve"> ocular PK and toxicity of two different siponimod doses (1300 ng (low dose) or 6500 ng (high dose))</w:t>
            </w:r>
            <w:r w:rsidR="004B30E0" w:rsidRPr="00403B81">
              <w:rPr>
                <w:rFonts w:asciiTheme="minorHAnsi" w:hAnsiTheme="minorHAnsi" w:cstheme="minorHAnsi"/>
              </w:rPr>
              <w:t xml:space="preserve"> were established in an albino rabbit model</w:t>
            </w:r>
            <w:r w:rsidR="000713DA" w:rsidRPr="00403B81">
              <w:rPr>
                <w:rFonts w:asciiTheme="minorHAnsi" w:hAnsiTheme="minorHAnsi" w:cstheme="minorHAnsi"/>
              </w:rPr>
              <w:t xml:space="preserve">. Rabbits </w:t>
            </w:r>
            <w:r w:rsidR="004B30E0">
              <w:rPr>
                <w:rFonts w:asciiTheme="minorHAnsi" w:hAnsiTheme="minorHAnsi" w:cstheme="minorHAnsi"/>
              </w:rPr>
              <w:t xml:space="preserve">were </w:t>
            </w:r>
            <w:r w:rsidR="000713DA" w:rsidRPr="00403B81">
              <w:rPr>
                <w:rFonts w:asciiTheme="minorHAnsi" w:hAnsiTheme="minorHAnsi" w:cstheme="minorHAnsi"/>
              </w:rPr>
              <w:t xml:space="preserve">administered </w:t>
            </w:r>
            <w:r w:rsidR="00072130">
              <w:rPr>
                <w:rFonts w:asciiTheme="minorHAnsi" w:hAnsiTheme="minorHAnsi" w:cstheme="minorHAnsi"/>
              </w:rPr>
              <w:t xml:space="preserve">a </w:t>
            </w:r>
            <w:r w:rsidR="000713DA" w:rsidRPr="00403B81">
              <w:rPr>
                <w:rFonts w:asciiTheme="minorHAnsi" w:hAnsiTheme="minorHAnsi" w:cstheme="minorHAnsi"/>
              </w:rPr>
              <w:t xml:space="preserve">siponimod dose </w:t>
            </w:r>
            <w:r w:rsidR="004B30E0">
              <w:rPr>
                <w:rFonts w:asciiTheme="minorHAnsi" w:hAnsiTheme="minorHAnsi" w:cstheme="minorHAnsi"/>
              </w:rPr>
              <w:t xml:space="preserve">by intravitreal injection </w:t>
            </w:r>
            <w:r w:rsidR="000713DA" w:rsidRPr="00403B81">
              <w:rPr>
                <w:rFonts w:asciiTheme="minorHAnsi" w:hAnsiTheme="minorHAnsi" w:cstheme="minorHAnsi"/>
              </w:rPr>
              <w:t>before surgically removing the eyes and extracting the vitreous at predetermined time points</w:t>
            </w:r>
            <w:r w:rsidR="00072130">
              <w:rPr>
                <w:rFonts w:asciiTheme="minorHAnsi" w:hAnsiTheme="minorHAnsi" w:cstheme="minorHAnsi"/>
              </w:rPr>
              <w:t xml:space="preserve"> (0.5, 1, 2, 4, 8, 10, and 12 hours) (n=3-5 in each time point). S</w:t>
            </w:r>
            <w:r w:rsidR="000713DA" w:rsidRPr="00403B81">
              <w:rPr>
                <w:rFonts w:asciiTheme="minorHAnsi" w:hAnsiTheme="minorHAnsi" w:cstheme="minorHAnsi"/>
              </w:rPr>
              <w:t>iponimod concentration was quantified in the vitreou</w:t>
            </w:r>
            <w:r w:rsidR="00072130">
              <w:rPr>
                <w:rFonts w:asciiTheme="minorHAnsi" w:hAnsiTheme="minorHAnsi" w:cstheme="minorHAnsi"/>
              </w:rPr>
              <w:t xml:space="preserve">s </w:t>
            </w:r>
            <w:r w:rsidR="007F12BB" w:rsidRPr="00403B81">
              <w:rPr>
                <w:rFonts w:asciiTheme="minorHAnsi" w:hAnsiTheme="minorHAnsi" w:cstheme="minorHAnsi"/>
              </w:rPr>
              <w:t xml:space="preserve">using HPLC/UV-VIS </w:t>
            </w:r>
            <w:r w:rsidR="00072130">
              <w:rPr>
                <w:rFonts w:asciiTheme="minorHAnsi" w:hAnsiTheme="minorHAnsi" w:cstheme="minorHAnsi"/>
              </w:rPr>
              <w:t>after validation of the detection method. P</w:t>
            </w:r>
            <w:r w:rsidR="000713DA" w:rsidRPr="00403B81">
              <w:rPr>
                <w:rFonts w:asciiTheme="minorHAnsi" w:hAnsiTheme="minorHAnsi" w:cstheme="minorHAnsi"/>
              </w:rPr>
              <w:t>K parameters were calculated assuming a first-order elimination.</w:t>
            </w:r>
            <w:r w:rsidR="00072130">
              <w:t xml:space="preserve"> </w:t>
            </w:r>
            <w:r w:rsidR="00072130" w:rsidRPr="00072130">
              <w:rPr>
                <w:rFonts w:asciiTheme="minorHAnsi" w:hAnsiTheme="minorHAnsi" w:cstheme="minorHAnsi"/>
              </w:rPr>
              <w:t xml:space="preserve">At 24 h and 7 days after the intravitreal injections, </w:t>
            </w:r>
            <w:r w:rsidR="00072130">
              <w:rPr>
                <w:rFonts w:asciiTheme="minorHAnsi" w:hAnsiTheme="minorHAnsi" w:cstheme="minorHAnsi"/>
              </w:rPr>
              <w:t>rabbits were enucleated, and retinas were stained with H&amp;E to</w:t>
            </w:r>
            <w:r w:rsidR="00072130" w:rsidRPr="00072130">
              <w:rPr>
                <w:rFonts w:asciiTheme="minorHAnsi" w:hAnsiTheme="minorHAnsi" w:cstheme="minorHAnsi"/>
              </w:rPr>
              <w:t xml:space="preserve"> evaluate potential </w:t>
            </w:r>
            <w:r w:rsidR="00072130">
              <w:rPr>
                <w:rFonts w:asciiTheme="minorHAnsi" w:hAnsiTheme="minorHAnsi" w:cstheme="minorHAnsi"/>
              </w:rPr>
              <w:t xml:space="preserve">ocular </w:t>
            </w:r>
            <w:r w:rsidR="00072130" w:rsidRPr="00072130">
              <w:rPr>
                <w:rFonts w:asciiTheme="minorHAnsi" w:hAnsiTheme="minorHAnsi" w:cstheme="minorHAnsi"/>
              </w:rPr>
              <w:t>toxicity</w:t>
            </w:r>
            <w:r w:rsidR="00072130">
              <w:rPr>
                <w:rFonts w:asciiTheme="minorHAnsi" w:hAnsiTheme="minorHAnsi" w:cstheme="minorHAnsi"/>
              </w:rPr>
              <w:t xml:space="preserve">. </w:t>
            </w:r>
          </w:p>
        </w:tc>
      </w:tr>
      <w:tr w:rsidR="00467207" w:rsidRPr="005A09F5" w14:paraId="3489F48C" w14:textId="77777777" w:rsidTr="00032119">
        <w:tc>
          <w:tcPr>
            <w:tcW w:w="9576" w:type="dxa"/>
          </w:tcPr>
          <w:p w14:paraId="721BEE18" w14:textId="741CA031" w:rsidR="00EA519D" w:rsidRPr="00403B81" w:rsidRDefault="00467207" w:rsidP="00403B81">
            <w:pPr>
              <w:spacing w:line="240" w:lineRule="auto"/>
              <w:jc w:val="both"/>
              <w:rPr>
                <w:rFonts w:asciiTheme="minorHAnsi" w:hAnsiTheme="minorHAnsi" w:cstheme="minorHAnsi"/>
              </w:rPr>
            </w:pPr>
            <w:r w:rsidRPr="00403B81">
              <w:rPr>
                <w:rFonts w:asciiTheme="minorHAnsi" w:hAnsiTheme="minorHAnsi" w:cstheme="minorHAnsi"/>
                <w:b/>
              </w:rPr>
              <w:t>Results:</w:t>
            </w:r>
            <w:r w:rsidR="00197EC0" w:rsidRPr="00403B81">
              <w:rPr>
                <w:rFonts w:asciiTheme="minorHAnsi" w:hAnsiTheme="minorHAnsi" w:cstheme="minorHAnsi"/>
              </w:rPr>
              <w:t xml:space="preserve"> </w:t>
            </w:r>
            <w:r w:rsidR="007F12BB" w:rsidRPr="00403B81">
              <w:rPr>
                <w:rFonts w:asciiTheme="minorHAnsi" w:hAnsiTheme="minorHAnsi" w:cstheme="minorHAnsi"/>
              </w:rPr>
              <w:t xml:space="preserve">The drug half-life was estimated as 3.3 h, with no noticeable difference between the PK parameters of both doses. </w:t>
            </w:r>
            <w:r w:rsidR="00072130">
              <w:rPr>
                <w:rFonts w:asciiTheme="minorHAnsi" w:hAnsiTheme="minorHAnsi" w:cstheme="minorHAnsi"/>
              </w:rPr>
              <w:t xml:space="preserve">For rabbits receiving 6500 ng of siponimod, the drug concentration in the vitreous remains </w:t>
            </w:r>
            <w:r w:rsidR="00072130" w:rsidRPr="00403B81">
              <w:rPr>
                <w:rFonts w:asciiTheme="minorHAnsi" w:hAnsiTheme="minorHAnsi" w:cstheme="minorHAnsi"/>
                <w:u w:val="single"/>
              </w:rPr>
              <w:t>&gt;</w:t>
            </w:r>
            <w:r w:rsidR="00072130">
              <w:rPr>
                <w:rFonts w:asciiTheme="minorHAnsi" w:hAnsiTheme="minorHAnsi" w:cstheme="minorHAnsi"/>
              </w:rPr>
              <w:t xml:space="preserve"> the </w:t>
            </w:r>
            <w:r w:rsidR="00072130" w:rsidRPr="00072130">
              <w:rPr>
                <w:rFonts w:asciiTheme="minorHAnsi" w:hAnsiTheme="minorHAnsi" w:cstheme="minorHAnsi"/>
              </w:rPr>
              <w:t xml:space="preserve">IC50 </w:t>
            </w:r>
            <w:r w:rsidR="00072130">
              <w:rPr>
                <w:rFonts w:asciiTheme="minorHAnsi" w:hAnsiTheme="minorHAnsi" w:cstheme="minorHAnsi"/>
              </w:rPr>
              <w:t xml:space="preserve">of </w:t>
            </w:r>
            <w:r w:rsidR="00072130" w:rsidRPr="00072130">
              <w:rPr>
                <w:rFonts w:asciiTheme="minorHAnsi" w:hAnsiTheme="minorHAnsi" w:cstheme="minorHAnsi"/>
              </w:rPr>
              <w:t xml:space="preserve">0.39 </w:t>
            </w:r>
            <w:proofErr w:type="spellStart"/>
            <w:r w:rsidR="00072130" w:rsidRPr="00072130">
              <w:rPr>
                <w:rFonts w:asciiTheme="minorHAnsi" w:hAnsiTheme="minorHAnsi" w:cstheme="minorHAnsi"/>
              </w:rPr>
              <w:t>nM</w:t>
            </w:r>
            <w:proofErr w:type="spellEnd"/>
            <w:r w:rsidR="00072130">
              <w:rPr>
                <w:rFonts w:asciiTheme="minorHAnsi" w:hAnsiTheme="minorHAnsi" w:cstheme="minorHAnsi"/>
              </w:rPr>
              <w:t xml:space="preserve"> (</w:t>
            </w:r>
            <w:r w:rsidR="00072130" w:rsidRPr="00072130">
              <w:rPr>
                <w:rFonts w:asciiTheme="minorHAnsi" w:hAnsiTheme="minorHAnsi" w:cstheme="minorHAnsi"/>
              </w:rPr>
              <w:t xml:space="preserve">0.2 ng/ml) </w:t>
            </w:r>
            <w:r w:rsidR="00072130">
              <w:rPr>
                <w:rFonts w:asciiTheme="minorHAnsi" w:hAnsiTheme="minorHAnsi" w:cstheme="minorHAnsi"/>
              </w:rPr>
              <w:t>for</w:t>
            </w:r>
            <w:r w:rsidR="00072130" w:rsidRPr="00072130">
              <w:rPr>
                <w:rFonts w:asciiTheme="minorHAnsi" w:hAnsiTheme="minorHAnsi" w:cstheme="minorHAnsi"/>
              </w:rPr>
              <w:t xml:space="preserve"> 52.5 h after injection.</w:t>
            </w:r>
            <w:r w:rsidR="00072130">
              <w:rPr>
                <w:rFonts w:asciiTheme="minorHAnsi" w:hAnsiTheme="minorHAnsi" w:cstheme="minorHAnsi"/>
              </w:rPr>
              <w:t xml:space="preserve"> </w:t>
            </w:r>
            <w:r w:rsidR="007F12BB" w:rsidRPr="00403B81">
              <w:rPr>
                <w:rFonts w:asciiTheme="minorHAnsi" w:hAnsiTheme="minorHAnsi" w:cstheme="minorHAnsi"/>
              </w:rPr>
              <w:t>At 24 h and 7</w:t>
            </w:r>
            <w:r w:rsidR="00072130">
              <w:rPr>
                <w:rFonts w:asciiTheme="minorHAnsi" w:hAnsiTheme="minorHAnsi" w:cstheme="minorHAnsi"/>
              </w:rPr>
              <w:t>, n</w:t>
            </w:r>
            <w:r w:rsidR="00072130" w:rsidRPr="00072130">
              <w:rPr>
                <w:rFonts w:asciiTheme="minorHAnsi" w:hAnsiTheme="minorHAnsi" w:cstheme="minorHAnsi"/>
              </w:rPr>
              <w:t xml:space="preserve">either dose of siponimod caused any noticeable changes in the retinal architecture. </w:t>
            </w:r>
            <w:r w:rsidR="00072130">
              <w:rPr>
                <w:rFonts w:asciiTheme="minorHAnsi" w:hAnsiTheme="minorHAnsi" w:cstheme="minorHAnsi"/>
              </w:rPr>
              <w:t>with the t</w:t>
            </w:r>
            <w:r w:rsidR="00072130" w:rsidRPr="00072130">
              <w:rPr>
                <w:rFonts w:asciiTheme="minorHAnsi" w:hAnsiTheme="minorHAnsi" w:cstheme="minorHAnsi"/>
              </w:rPr>
              <w:t xml:space="preserve">reated </w:t>
            </w:r>
            <w:r w:rsidR="00072130">
              <w:rPr>
                <w:rFonts w:asciiTheme="minorHAnsi" w:hAnsiTheme="minorHAnsi" w:cstheme="minorHAnsi"/>
              </w:rPr>
              <w:t xml:space="preserve">retinas </w:t>
            </w:r>
            <w:r w:rsidR="00072130" w:rsidRPr="00072130">
              <w:rPr>
                <w:rFonts w:asciiTheme="minorHAnsi" w:hAnsiTheme="minorHAnsi" w:cstheme="minorHAnsi"/>
              </w:rPr>
              <w:t xml:space="preserve">showing </w:t>
            </w:r>
            <w:r w:rsidR="005F74B8">
              <w:rPr>
                <w:rFonts w:asciiTheme="minorHAnsi" w:hAnsiTheme="minorHAnsi" w:cstheme="minorHAnsi"/>
              </w:rPr>
              <w:t>a</w:t>
            </w:r>
            <w:r w:rsidR="00072130">
              <w:rPr>
                <w:rFonts w:asciiTheme="minorHAnsi" w:hAnsiTheme="minorHAnsi" w:cstheme="minorHAnsi"/>
              </w:rPr>
              <w:t xml:space="preserve"> </w:t>
            </w:r>
            <w:r w:rsidR="00072130" w:rsidRPr="00072130">
              <w:rPr>
                <w:rFonts w:asciiTheme="minorHAnsi" w:hAnsiTheme="minorHAnsi" w:cstheme="minorHAnsi"/>
              </w:rPr>
              <w:t>normal retinal appearance</w:t>
            </w:r>
            <w:r w:rsidR="00072130">
              <w:rPr>
                <w:rFonts w:asciiTheme="minorHAnsi" w:hAnsiTheme="minorHAnsi" w:cstheme="minorHAnsi"/>
              </w:rPr>
              <w:t xml:space="preserve"> with </w:t>
            </w:r>
            <w:r w:rsidR="00072130" w:rsidRPr="00072130">
              <w:rPr>
                <w:rFonts w:asciiTheme="minorHAnsi" w:hAnsiTheme="minorHAnsi" w:cstheme="minorHAnsi"/>
              </w:rPr>
              <w:t>well-ordered layers, and no signs of vacuoles, inflammation, or edema</w:t>
            </w:r>
            <w:r w:rsidR="00072130">
              <w:rPr>
                <w:rFonts w:asciiTheme="minorHAnsi" w:hAnsiTheme="minorHAnsi" w:cstheme="minorHAnsi"/>
              </w:rPr>
              <w:t xml:space="preserve">. </w:t>
            </w:r>
          </w:p>
        </w:tc>
      </w:tr>
      <w:tr w:rsidR="00467207" w:rsidRPr="005A09F5" w14:paraId="2083C688" w14:textId="77777777" w:rsidTr="00403B81">
        <w:trPr>
          <w:trHeight w:val="558"/>
        </w:trPr>
        <w:tc>
          <w:tcPr>
            <w:tcW w:w="9576" w:type="dxa"/>
          </w:tcPr>
          <w:p w14:paraId="4DAF246D" w14:textId="436F8AF3" w:rsidR="00072130" w:rsidRDefault="00467207" w:rsidP="00072130">
            <w:pPr>
              <w:spacing w:line="240" w:lineRule="auto"/>
              <w:jc w:val="both"/>
              <w:rPr>
                <w:rFonts w:asciiTheme="minorHAnsi" w:hAnsiTheme="minorHAnsi" w:cstheme="minorHAnsi"/>
              </w:rPr>
            </w:pPr>
            <w:r w:rsidRPr="00403B81">
              <w:rPr>
                <w:rFonts w:asciiTheme="minorHAnsi" w:hAnsiTheme="minorHAnsi" w:cstheme="minorHAnsi"/>
                <w:b/>
              </w:rPr>
              <w:t>Conclusions:</w:t>
            </w:r>
            <w:r w:rsidR="00F710AD" w:rsidRPr="00403B81">
              <w:rPr>
                <w:rFonts w:asciiTheme="minorHAnsi" w:hAnsiTheme="minorHAnsi" w:cstheme="minorHAnsi"/>
              </w:rPr>
              <w:t xml:space="preserve"> </w:t>
            </w:r>
            <w:r w:rsidR="00072130">
              <w:rPr>
                <w:rFonts w:asciiTheme="minorHAnsi" w:hAnsiTheme="minorHAnsi" w:cstheme="minorHAnsi"/>
              </w:rPr>
              <w:t>A</w:t>
            </w:r>
            <w:r w:rsidR="00072130" w:rsidRPr="00072130">
              <w:rPr>
                <w:rFonts w:asciiTheme="minorHAnsi" w:hAnsiTheme="minorHAnsi" w:cstheme="minorHAnsi"/>
              </w:rPr>
              <w:t xml:space="preserve">dministration of siponimod solution </w:t>
            </w:r>
            <w:r w:rsidR="00072130">
              <w:rPr>
                <w:rFonts w:asciiTheme="minorHAnsi" w:hAnsiTheme="minorHAnsi" w:cstheme="minorHAnsi"/>
              </w:rPr>
              <w:t xml:space="preserve">for inhibition of neovascularization in diabetic retinopathy and </w:t>
            </w:r>
            <w:r w:rsidR="00C109DB">
              <w:rPr>
                <w:rFonts w:asciiTheme="minorHAnsi" w:hAnsiTheme="minorHAnsi" w:cstheme="minorHAnsi"/>
              </w:rPr>
              <w:t>age-related</w:t>
            </w:r>
            <w:r w:rsidR="00072130">
              <w:rPr>
                <w:rFonts w:asciiTheme="minorHAnsi" w:hAnsiTheme="minorHAnsi" w:cstheme="minorHAnsi"/>
              </w:rPr>
              <w:t xml:space="preserve"> macular degeneration </w:t>
            </w:r>
            <w:r w:rsidR="00072130" w:rsidRPr="00072130">
              <w:rPr>
                <w:rFonts w:asciiTheme="minorHAnsi" w:hAnsiTheme="minorHAnsi" w:cstheme="minorHAnsi"/>
              </w:rPr>
              <w:t xml:space="preserve">will necessitate frequent intravitreal injections (at least every 48 h) to maintain therapeutic efficacy, which would be clinically unacceptable. </w:t>
            </w:r>
          </w:p>
          <w:p w14:paraId="2B777301" w14:textId="0B0E13BE" w:rsidR="00467207" w:rsidRPr="00403B81" w:rsidRDefault="00403B81" w:rsidP="00403B81">
            <w:pPr>
              <w:spacing w:line="240" w:lineRule="auto"/>
              <w:jc w:val="both"/>
              <w:rPr>
                <w:rFonts w:asciiTheme="minorHAnsi" w:hAnsiTheme="minorHAnsi" w:cstheme="minorHAnsi"/>
              </w:rPr>
            </w:pPr>
            <w:r>
              <w:rPr>
                <w:rFonts w:asciiTheme="minorHAnsi" w:hAnsiTheme="minorHAnsi" w:cstheme="minorHAnsi"/>
              </w:rPr>
              <w:lastRenderedPageBreak/>
              <w:t xml:space="preserve">Therefore, </w:t>
            </w:r>
            <w:r w:rsidRPr="00403B81">
              <w:rPr>
                <w:rFonts w:asciiTheme="minorHAnsi" w:hAnsiTheme="minorHAnsi" w:cstheme="minorHAnsi"/>
              </w:rPr>
              <w:t>development</w:t>
            </w:r>
            <w:r w:rsidR="007F12BB" w:rsidRPr="00403B81">
              <w:rPr>
                <w:rFonts w:asciiTheme="minorHAnsi" w:hAnsiTheme="minorHAnsi" w:cstheme="minorHAnsi"/>
              </w:rPr>
              <w:t xml:space="preserve"> of a sustained drug delivery system that maintains the therapeutic concentration of the drug for an extended period</w:t>
            </w:r>
            <w:r w:rsidR="00072130">
              <w:rPr>
                <w:rFonts w:asciiTheme="minorHAnsi" w:hAnsiTheme="minorHAnsi" w:cstheme="minorHAnsi"/>
              </w:rPr>
              <w:t xml:space="preserve"> is crucial</w:t>
            </w:r>
            <w:r w:rsidR="00C109DB">
              <w:rPr>
                <w:rFonts w:asciiTheme="minorHAnsi" w:hAnsiTheme="minorHAnsi" w:cstheme="minorHAnsi"/>
              </w:rPr>
              <w:t xml:space="preserve"> for future clinical use of the drug.</w:t>
            </w:r>
          </w:p>
        </w:tc>
      </w:tr>
    </w:tbl>
    <w:p w14:paraId="7A6408B9" w14:textId="77777777" w:rsidR="002A6B96" w:rsidRDefault="002A6B96" w:rsidP="00467207">
      <w:pPr>
        <w:rPr>
          <w:rFonts w:ascii="Arial" w:hAnsi="Arial" w:cs="Arial"/>
        </w:rPr>
      </w:pPr>
    </w:p>
    <w:sectPr w:rsidR="002A6B96" w:rsidSect="002A6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7494" w14:textId="77777777" w:rsidR="00D13461" w:rsidRDefault="00D13461" w:rsidP="004B30E0">
      <w:pPr>
        <w:spacing w:after="0" w:line="240" w:lineRule="auto"/>
      </w:pPr>
      <w:r>
        <w:separator/>
      </w:r>
    </w:p>
  </w:endnote>
  <w:endnote w:type="continuationSeparator" w:id="0">
    <w:p w14:paraId="01063B14" w14:textId="77777777" w:rsidR="00D13461" w:rsidRDefault="00D13461" w:rsidP="004B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4F07" w14:textId="77777777" w:rsidR="00D13461" w:rsidRDefault="00D13461" w:rsidP="004B30E0">
      <w:pPr>
        <w:spacing w:after="0" w:line="240" w:lineRule="auto"/>
      </w:pPr>
      <w:r>
        <w:separator/>
      </w:r>
    </w:p>
  </w:footnote>
  <w:footnote w:type="continuationSeparator" w:id="0">
    <w:p w14:paraId="7AF2218A" w14:textId="77777777" w:rsidR="00D13461" w:rsidRDefault="00D13461" w:rsidP="004B3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tzQzMrA0NjIyNLBQ0lEKTi0uzszPAykwrgUAWdffgywAAAA="/>
  </w:docVars>
  <w:rsids>
    <w:rsidRoot w:val="00467207"/>
    <w:rsid w:val="00000031"/>
    <w:rsid w:val="00054457"/>
    <w:rsid w:val="000627A6"/>
    <w:rsid w:val="000713DA"/>
    <w:rsid w:val="00072130"/>
    <w:rsid w:val="000C637D"/>
    <w:rsid w:val="00174437"/>
    <w:rsid w:val="001939AF"/>
    <w:rsid w:val="00197EC0"/>
    <w:rsid w:val="001A6B42"/>
    <w:rsid w:val="002569B1"/>
    <w:rsid w:val="002A6B96"/>
    <w:rsid w:val="002C4540"/>
    <w:rsid w:val="00336FD2"/>
    <w:rsid w:val="00374966"/>
    <w:rsid w:val="00381602"/>
    <w:rsid w:val="003A7B6A"/>
    <w:rsid w:val="003D0A78"/>
    <w:rsid w:val="003E401B"/>
    <w:rsid w:val="003E6DEF"/>
    <w:rsid w:val="00403B81"/>
    <w:rsid w:val="00460ABA"/>
    <w:rsid w:val="00467207"/>
    <w:rsid w:val="004B18C6"/>
    <w:rsid w:val="004B30E0"/>
    <w:rsid w:val="004D7D60"/>
    <w:rsid w:val="005162DB"/>
    <w:rsid w:val="005301C0"/>
    <w:rsid w:val="005556FD"/>
    <w:rsid w:val="005C3469"/>
    <w:rsid w:val="005F74B8"/>
    <w:rsid w:val="00686768"/>
    <w:rsid w:val="00717CE7"/>
    <w:rsid w:val="0073272B"/>
    <w:rsid w:val="00770BAE"/>
    <w:rsid w:val="00791851"/>
    <w:rsid w:val="007F12BB"/>
    <w:rsid w:val="00801C54"/>
    <w:rsid w:val="008912D0"/>
    <w:rsid w:val="008C715D"/>
    <w:rsid w:val="00972FB0"/>
    <w:rsid w:val="009B7EC2"/>
    <w:rsid w:val="00A34DB9"/>
    <w:rsid w:val="00AB0613"/>
    <w:rsid w:val="00AC1A57"/>
    <w:rsid w:val="00AE77F8"/>
    <w:rsid w:val="00B053D3"/>
    <w:rsid w:val="00B223BC"/>
    <w:rsid w:val="00B852B0"/>
    <w:rsid w:val="00BA1BF0"/>
    <w:rsid w:val="00C109DB"/>
    <w:rsid w:val="00C8087A"/>
    <w:rsid w:val="00C81C54"/>
    <w:rsid w:val="00D13461"/>
    <w:rsid w:val="00D16D0D"/>
    <w:rsid w:val="00D2501D"/>
    <w:rsid w:val="00D72B3E"/>
    <w:rsid w:val="00D96D21"/>
    <w:rsid w:val="00E20280"/>
    <w:rsid w:val="00E84BD7"/>
    <w:rsid w:val="00E94B41"/>
    <w:rsid w:val="00EA519D"/>
    <w:rsid w:val="00ED7CBF"/>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styleId="CommentReference">
    <w:name w:val="annotation reference"/>
    <w:basedOn w:val="DefaultParagraphFont"/>
    <w:uiPriority w:val="99"/>
    <w:semiHidden/>
    <w:unhideWhenUsed/>
    <w:rsid w:val="004B30E0"/>
    <w:rPr>
      <w:sz w:val="16"/>
      <w:szCs w:val="16"/>
    </w:rPr>
  </w:style>
  <w:style w:type="paragraph" w:styleId="CommentText">
    <w:name w:val="annotation text"/>
    <w:basedOn w:val="Normal"/>
    <w:link w:val="CommentTextChar"/>
    <w:uiPriority w:val="99"/>
    <w:unhideWhenUsed/>
    <w:rsid w:val="004B30E0"/>
    <w:pPr>
      <w:spacing w:line="240" w:lineRule="auto"/>
    </w:pPr>
    <w:rPr>
      <w:sz w:val="20"/>
      <w:szCs w:val="20"/>
    </w:rPr>
  </w:style>
  <w:style w:type="character" w:customStyle="1" w:styleId="CommentTextChar">
    <w:name w:val="Comment Text Char"/>
    <w:basedOn w:val="DefaultParagraphFont"/>
    <w:link w:val="CommentText"/>
    <w:uiPriority w:val="99"/>
    <w:rsid w:val="004B30E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30E0"/>
    <w:rPr>
      <w:b/>
      <w:bCs/>
    </w:rPr>
  </w:style>
  <w:style w:type="character" w:customStyle="1" w:styleId="CommentSubjectChar">
    <w:name w:val="Comment Subject Char"/>
    <w:basedOn w:val="CommentTextChar"/>
    <w:link w:val="CommentSubject"/>
    <w:uiPriority w:val="99"/>
    <w:semiHidden/>
    <w:rsid w:val="004B30E0"/>
    <w:rPr>
      <w:rFonts w:ascii="Calibri" w:eastAsia="Calibri" w:hAnsi="Calibri" w:cs="Times New Roman"/>
      <w:b/>
      <w:bCs/>
      <w:sz w:val="20"/>
      <w:szCs w:val="20"/>
      <w:lang w:val="en-US"/>
    </w:rPr>
  </w:style>
  <w:style w:type="paragraph" w:styleId="Revision">
    <w:name w:val="Revision"/>
    <w:hidden/>
    <w:uiPriority w:val="99"/>
    <w:semiHidden/>
    <w:rsid w:val="004B30E0"/>
    <w:pPr>
      <w:spacing w:after="0" w:line="240" w:lineRule="auto"/>
      <w:ind w:firstLine="0"/>
      <w:jc w:val="left"/>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E350-348F-421F-A78F-AB23BC6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Rasha Alshaikh</cp:lastModifiedBy>
  <cp:revision>7</cp:revision>
  <dcterms:created xsi:type="dcterms:W3CDTF">2023-04-19T12:04:00Z</dcterms:created>
  <dcterms:modified xsi:type="dcterms:W3CDTF">2023-04-20T16:28:00Z</dcterms:modified>
</cp:coreProperties>
</file>